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B26" w:rsidRDefault="006E0B26" w:rsidP="006E0B26">
      <w:pPr>
        <w:pStyle w:val="menfont"/>
        <w:tabs>
          <w:tab w:val="right" w:pos="9072"/>
        </w:tabs>
        <w:spacing w:before="240" w:line="360" w:lineRule="auto"/>
        <w:rPr>
          <w:rFonts w:ascii="Calibri" w:hAnsi="Calibri" w:cs="Calibri"/>
        </w:rPr>
      </w:pPr>
      <w:bookmarkStart w:id="0" w:name="_GoBack"/>
      <w:bookmarkEnd w:id="0"/>
      <w:r w:rsidRPr="00F6503D">
        <w:rPr>
          <w:rFonts w:ascii="Calibri" w:hAnsi="Calibri" w:cs="Calibri"/>
        </w:rPr>
        <w:t>DPP-I.070.41.2022.JM</w:t>
      </w:r>
      <w:r w:rsidRPr="00F6503D">
        <w:rPr>
          <w:rFonts w:ascii="Calibri" w:hAnsi="Calibri" w:cs="Calibri"/>
        </w:rPr>
        <w:tab/>
      </w:r>
      <w:r w:rsidRPr="00F6503D">
        <w:rPr>
          <w:rFonts w:ascii="Calibri" w:hAnsi="Calibri" w:cs="Calibri"/>
          <w:color w:val="000000"/>
        </w:rPr>
        <w:t xml:space="preserve">Warszawa, </w:t>
      </w:r>
      <w:r w:rsidRPr="00F6503D">
        <w:rPr>
          <w:rFonts w:ascii="Calibri" w:hAnsi="Calibri" w:cs="Calibri"/>
        </w:rPr>
        <w:t>/elektroniczny znacznik czasu/</w:t>
      </w:r>
    </w:p>
    <w:p w:rsidR="00B505F0" w:rsidRPr="00B505F0" w:rsidRDefault="00B505F0" w:rsidP="006E0B26">
      <w:pPr>
        <w:pStyle w:val="menfont"/>
        <w:tabs>
          <w:tab w:val="right" w:pos="9072"/>
        </w:tabs>
        <w:spacing w:before="240" w:line="360" w:lineRule="auto"/>
        <w:rPr>
          <w:rFonts w:ascii="Calibri" w:hAnsi="Calibri" w:cs="Calibri"/>
          <w:sz w:val="14"/>
        </w:rPr>
      </w:pPr>
    </w:p>
    <w:sdt>
      <w:sdtPr>
        <w:rPr>
          <w:rFonts w:asciiTheme="minorHAnsi" w:hAnsiTheme="minorHAnsi" w:cstheme="minorHAnsi"/>
          <w:b/>
          <w:bCs/>
        </w:rPr>
        <w:alias w:val="Zwrot grzecznościowy"/>
        <w:tag w:val="Zwrot grzecznościowy"/>
        <w:id w:val="-928497321"/>
        <w:placeholder>
          <w:docPart w:val="5F40D29FACB84638BB7E55F2DE2C4941"/>
        </w:placeholder>
        <w15:color w:val="000000"/>
        <w:comboBox>
          <w:listItem w:displayText="Pan" w:value="Pan"/>
          <w:listItem w:displayText="Pani" w:value="Pani"/>
          <w:listItem w:displayText="Państwo" w:value="Państwo"/>
        </w:comboBox>
      </w:sdtPr>
      <w:sdtEndPr/>
      <w:sdtContent>
        <w:p w:rsidR="006E0B26" w:rsidRPr="00F6503D" w:rsidRDefault="00B248A7" w:rsidP="006E0B26">
          <w:pPr>
            <w:pStyle w:val="menfont"/>
            <w:spacing w:line="276" w:lineRule="auto"/>
            <w:ind w:left="5103"/>
            <w:rPr>
              <w:rFonts w:asciiTheme="minorHAnsi" w:hAnsiTheme="minorHAnsi" w:cstheme="minorHAnsi"/>
              <w:b/>
              <w:bCs/>
            </w:rPr>
          </w:pPr>
          <w:r>
            <w:rPr>
              <w:rFonts w:asciiTheme="minorHAnsi" w:hAnsiTheme="minorHAnsi" w:cstheme="minorHAnsi"/>
              <w:b/>
              <w:bCs/>
            </w:rPr>
            <w:t>Pani</w:t>
          </w:r>
        </w:p>
      </w:sdtContent>
    </w:sdt>
    <w:p w:rsidR="006E0B26" w:rsidRPr="00F6503D" w:rsidRDefault="006E0B26" w:rsidP="006E0B26">
      <w:pPr>
        <w:spacing w:after="0"/>
        <w:ind w:left="5103"/>
        <w:rPr>
          <w:b/>
          <w:color w:val="000000"/>
          <w:sz w:val="24"/>
          <w:szCs w:val="24"/>
          <w:shd w:val="clear" w:color="auto" w:fill="FFFFFF"/>
        </w:rPr>
      </w:pPr>
      <w:r w:rsidRPr="00F6503D">
        <w:rPr>
          <w:b/>
          <w:color w:val="000000"/>
          <w:sz w:val="24"/>
          <w:szCs w:val="24"/>
          <w:shd w:val="clear" w:color="auto" w:fill="FFFFFF"/>
        </w:rPr>
        <w:t>Dor</w:t>
      </w:r>
      <w:r w:rsidR="00F01D9D" w:rsidRPr="00F6503D">
        <w:rPr>
          <w:b/>
          <w:color w:val="000000"/>
          <w:sz w:val="24"/>
          <w:szCs w:val="24"/>
          <w:shd w:val="clear" w:color="auto" w:fill="FFFFFF"/>
        </w:rPr>
        <w:t>ota Kacprzyk</w:t>
      </w:r>
    </w:p>
    <w:p w:rsidR="00F01D9D" w:rsidRPr="00F6503D" w:rsidRDefault="00F01D9D" w:rsidP="006E0B26">
      <w:pPr>
        <w:spacing w:after="0"/>
        <w:ind w:left="5103"/>
        <w:rPr>
          <w:rFonts w:asciiTheme="minorHAnsi" w:hAnsiTheme="minorHAnsi" w:cstheme="minorHAnsi"/>
          <w:sz w:val="24"/>
          <w:szCs w:val="24"/>
        </w:rPr>
      </w:pPr>
      <w:r w:rsidRPr="00F6503D">
        <w:rPr>
          <w:b/>
          <w:color w:val="000000"/>
          <w:sz w:val="24"/>
          <w:szCs w:val="24"/>
          <w:shd w:val="clear" w:color="auto" w:fill="FFFFFF"/>
        </w:rPr>
        <w:t>Prezes Izby Gospodarczej Komunikacji Miejskiej</w:t>
      </w:r>
    </w:p>
    <w:p w:rsidR="006E0B26" w:rsidRPr="00F6503D" w:rsidRDefault="006E0B26" w:rsidP="006E0B26">
      <w:pPr>
        <w:spacing w:after="0" w:line="360" w:lineRule="auto"/>
        <w:rPr>
          <w:b/>
          <w:sz w:val="24"/>
          <w:szCs w:val="24"/>
        </w:rPr>
      </w:pPr>
    </w:p>
    <w:p w:rsidR="006E0B26" w:rsidRPr="00F6503D" w:rsidRDefault="006E0B26" w:rsidP="006E0B26">
      <w:pPr>
        <w:spacing w:after="0"/>
        <w:jc w:val="both"/>
        <w:rPr>
          <w:sz w:val="24"/>
          <w:szCs w:val="24"/>
        </w:rPr>
      </w:pPr>
      <w:r w:rsidRPr="00F6503D">
        <w:rPr>
          <w:b/>
          <w:sz w:val="24"/>
          <w:szCs w:val="24"/>
        </w:rPr>
        <w:t>Dotyczy</w:t>
      </w:r>
      <w:r w:rsidRPr="00F6503D">
        <w:rPr>
          <w:sz w:val="24"/>
          <w:szCs w:val="24"/>
        </w:rPr>
        <w:t xml:space="preserve">: </w:t>
      </w:r>
      <w:r w:rsidRPr="00F6503D">
        <w:rPr>
          <w:b/>
          <w:sz w:val="24"/>
          <w:szCs w:val="24"/>
        </w:rPr>
        <w:t xml:space="preserve">projektu ustawy o zmianie ustawy – Kodeks pracy oraz niektórych innych ustaw </w:t>
      </w:r>
      <w:r w:rsidR="00F01D9D" w:rsidRPr="00F6503D">
        <w:rPr>
          <w:b/>
          <w:sz w:val="24"/>
          <w:szCs w:val="24"/>
        </w:rPr>
        <w:t>(druk nr 2335)</w:t>
      </w:r>
    </w:p>
    <w:p w:rsidR="006E0B26" w:rsidRPr="00F6503D" w:rsidRDefault="006E0B26" w:rsidP="006E0B26">
      <w:pPr>
        <w:tabs>
          <w:tab w:val="left" w:pos="7514"/>
        </w:tabs>
        <w:spacing w:after="0" w:line="360" w:lineRule="auto"/>
        <w:outlineLvl w:val="0"/>
        <w:rPr>
          <w:color w:val="000000"/>
          <w:sz w:val="24"/>
          <w:szCs w:val="24"/>
        </w:rPr>
      </w:pPr>
    </w:p>
    <w:bookmarkStart w:id="1" w:name="_Hlk99007317" w:displacedByCustomXml="next"/>
    <w:sdt>
      <w:sdtPr>
        <w:rPr>
          <w:rFonts w:asciiTheme="minorHAnsi" w:hAnsiTheme="minorHAnsi" w:cstheme="minorHAnsi"/>
          <w:bCs/>
          <w:i/>
        </w:rPr>
        <w:alias w:val="Zwrot grzecznościowy"/>
        <w:tag w:val="Zwrot grzecznościowy"/>
        <w:id w:val="-1005981475"/>
        <w:placeholder>
          <w:docPart w:val="E5C8EF12C09B4512A6811400E13578B1"/>
        </w:placeholder>
        <w15:color w:val="000000"/>
        <w:comboBox>
          <w:listItem w:displayText="Szanowna Pani Dyrektor," w:value="Szanowna Pani Dyrektor,"/>
          <w:listItem w:displayText="Szanowny Panie Dyrektorze," w:value="Szanowny Panie Dyrektorze,"/>
          <w:listItem w:displayText="Szanowni Państwo Dyrektorzy," w:value="Szanowni Państwo Dyrektorzy,"/>
        </w:comboBox>
      </w:sdtPr>
      <w:sdtEndPr/>
      <w:sdtContent>
        <w:p w:rsidR="006E0B26" w:rsidRPr="00F6503D" w:rsidRDefault="00B248A7" w:rsidP="006E0B26">
          <w:pPr>
            <w:pStyle w:val="menfont"/>
            <w:spacing w:before="120" w:after="120" w:line="360" w:lineRule="auto"/>
            <w:rPr>
              <w:rFonts w:asciiTheme="minorHAnsi" w:hAnsiTheme="minorHAnsi" w:cstheme="minorHAnsi"/>
              <w:b/>
              <w:i/>
            </w:rPr>
          </w:pPr>
          <w:r>
            <w:rPr>
              <w:rFonts w:asciiTheme="minorHAnsi" w:hAnsiTheme="minorHAnsi" w:cstheme="minorHAnsi"/>
              <w:bCs/>
              <w:i/>
            </w:rPr>
            <w:t>Szanowna Pani Prezes,</w:t>
          </w:r>
        </w:p>
      </w:sdtContent>
    </w:sdt>
    <w:bookmarkEnd w:id="1"/>
    <w:p w:rsidR="00252AD7" w:rsidRPr="00F6503D" w:rsidRDefault="006E0B26" w:rsidP="00F6503D">
      <w:pPr>
        <w:spacing w:after="120" w:line="360" w:lineRule="auto"/>
        <w:rPr>
          <w:sz w:val="24"/>
          <w:szCs w:val="24"/>
        </w:rPr>
      </w:pPr>
      <w:r w:rsidRPr="00F6503D">
        <w:rPr>
          <w:sz w:val="24"/>
          <w:szCs w:val="24"/>
        </w:rPr>
        <w:t>w odpowiedzi n</w:t>
      </w:r>
      <w:r w:rsidR="00252AD7" w:rsidRPr="00F6503D">
        <w:rPr>
          <w:sz w:val="24"/>
          <w:szCs w:val="24"/>
        </w:rPr>
        <w:t>a pismo z</w:t>
      </w:r>
      <w:r w:rsidR="00920E91" w:rsidRPr="00F6503D">
        <w:rPr>
          <w:sz w:val="24"/>
          <w:szCs w:val="24"/>
        </w:rPr>
        <w:t xml:space="preserve"> dnia 4 października br., przekazane przez Ministerstwo Zdrowia w dniu 6 paździ</w:t>
      </w:r>
      <w:r w:rsidR="00DE773E" w:rsidRPr="00F6503D">
        <w:rPr>
          <w:sz w:val="24"/>
          <w:szCs w:val="24"/>
        </w:rPr>
        <w:t>ernika br., dotyczące</w:t>
      </w:r>
      <w:r w:rsidR="000D2984">
        <w:rPr>
          <w:sz w:val="24"/>
          <w:szCs w:val="24"/>
        </w:rPr>
        <w:t xml:space="preserve"> projektu ustawy o zmianie </w:t>
      </w:r>
      <w:r w:rsidR="00920E91" w:rsidRPr="00F6503D">
        <w:rPr>
          <w:sz w:val="24"/>
          <w:szCs w:val="24"/>
        </w:rPr>
        <w:t>ustawy – Kodeks pracy oraz niektórych innych ustaw (druk sejmowy nr 2335) na wstępie chciałbym serdecznie podziękować za zaangażowa</w:t>
      </w:r>
      <w:r w:rsidR="00664811">
        <w:rPr>
          <w:sz w:val="24"/>
          <w:szCs w:val="24"/>
        </w:rPr>
        <w:t>nie w problematykę prewencyjnej</w:t>
      </w:r>
      <w:r w:rsidR="00920E91" w:rsidRPr="00F6503D">
        <w:rPr>
          <w:sz w:val="24"/>
          <w:szCs w:val="24"/>
        </w:rPr>
        <w:t xml:space="preserve"> kontroli trzeźwości pracowników i kontroli na obecność w ich organizmach środków działających podobnie do alkoholu, a także aktywny udział w</w:t>
      </w:r>
      <w:r w:rsidR="00B505F0">
        <w:rPr>
          <w:sz w:val="24"/>
          <w:szCs w:val="24"/>
        </w:rPr>
        <w:t xml:space="preserve"> pracach parlamentarnych nad ww.</w:t>
      </w:r>
      <w:r w:rsidR="00920E91" w:rsidRPr="00F6503D">
        <w:rPr>
          <w:sz w:val="24"/>
          <w:szCs w:val="24"/>
        </w:rPr>
        <w:t xml:space="preserve"> projektem. </w:t>
      </w:r>
    </w:p>
    <w:p w:rsidR="00B505F0" w:rsidRDefault="00B505F0" w:rsidP="00F6503D">
      <w:p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Jednocześnie, odnosząc się d</w:t>
      </w:r>
      <w:r w:rsidR="00DE773E" w:rsidRPr="00F6503D">
        <w:rPr>
          <w:sz w:val="24"/>
          <w:szCs w:val="24"/>
        </w:rPr>
        <w:t>o przekazanych przy piśmie uwag</w:t>
      </w:r>
      <w:r>
        <w:rPr>
          <w:sz w:val="24"/>
          <w:szCs w:val="24"/>
        </w:rPr>
        <w:t xml:space="preserve"> do przedmiotowego projektu, pragnę wyjaśnić, co następuje. </w:t>
      </w:r>
    </w:p>
    <w:p w:rsidR="00DE773E" w:rsidRPr="00352940" w:rsidRDefault="00DE773E" w:rsidP="00F6503D">
      <w:pPr>
        <w:spacing w:after="120" w:line="360" w:lineRule="auto"/>
        <w:rPr>
          <w:sz w:val="24"/>
          <w:szCs w:val="24"/>
          <w:u w:val="single"/>
        </w:rPr>
      </w:pPr>
      <w:r w:rsidRPr="00352940">
        <w:rPr>
          <w:sz w:val="24"/>
          <w:szCs w:val="24"/>
          <w:u w:val="single"/>
        </w:rPr>
        <w:t>Ad. 1</w:t>
      </w:r>
      <w:r w:rsidR="00352940" w:rsidRPr="00352940">
        <w:rPr>
          <w:sz w:val="24"/>
          <w:szCs w:val="24"/>
          <w:u w:val="single"/>
        </w:rPr>
        <w:t>.</w:t>
      </w:r>
      <w:r w:rsidRPr="00352940">
        <w:rPr>
          <w:sz w:val="24"/>
          <w:szCs w:val="24"/>
          <w:u w:val="single"/>
        </w:rPr>
        <w:t xml:space="preserve"> </w:t>
      </w:r>
      <w:r w:rsidR="00352940" w:rsidRPr="00352940">
        <w:rPr>
          <w:sz w:val="24"/>
          <w:szCs w:val="24"/>
          <w:u w:val="single"/>
        </w:rPr>
        <w:t>Umożliwienie przeprowadzania kontroli na obecność środków działających podobnie do alkoholu za pomocą tzw. płytkowych testów narkotykowych</w:t>
      </w:r>
      <w:r w:rsidR="000D2984">
        <w:rPr>
          <w:sz w:val="24"/>
          <w:szCs w:val="24"/>
          <w:u w:val="single"/>
        </w:rPr>
        <w:t>.</w:t>
      </w:r>
      <w:r w:rsidR="00352940" w:rsidRPr="00352940">
        <w:rPr>
          <w:sz w:val="24"/>
          <w:szCs w:val="24"/>
          <w:u w:val="single"/>
        </w:rPr>
        <w:t xml:space="preserve"> </w:t>
      </w:r>
    </w:p>
    <w:p w:rsidR="002D033D" w:rsidRPr="00F6503D" w:rsidRDefault="00DE773E" w:rsidP="00F6503D">
      <w:pPr>
        <w:spacing w:after="120" w:line="360" w:lineRule="auto"/>
        <w:rPr>
          <w:rStyle w:val="markedcontent"/>
          <w:rFonts w:asciiTheme="minorHAnsi" w:hAnsiTheme="minorHAnsi" w:cstheme="minorHAnsi"/>
          <w:sz w:val="24"/>
          <w:szCs w:val="24"/>
        </w:rPr>
      </w:pP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W zakresie testów narkotykowych dopuszczonych do obrotu na terenie kraju,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 xml:space="preserve"> niebędących 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urządzeniami, o których mowa w projektowanym art. 22</w:t>
      </w:r>
      <w:r w:rsidRPr="00F6503D">
        <w:rPr>
          <w:rStyle w:val="markedcontent"/>
          <w:rFonts w:asciiTheme="minorHAnsi" w:hAnsiTheme="minorHAnsi" w:cstheme="minorHAnsi"/>
          <w:sz w:val="24"/>
          <w:szCs w:val="24"/>
          <w:vertAlign w:val="superscript"/>
        </w:rPr>
        <w:t>1c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§ 4 Kodeksu pracy, należy zwrócić uwagę na</w:t>
      </w:r>
      <w:r w:rsidR="002D033D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ich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bardzo niską wia</w:t>
      </w:r>
      <w:r w:rsidR="002D033D" w:rsidRPr="00F6503D">
        <w:rPr>
          <w:rStyle w:val="markedcontent"/>
          <w:rFonts w:asciiTheme="minorHAnsi" w:hAnsiTheme="minorHAnsi" w:cstheme="minorHAnsi"/>
          <w:sz w:val="24"/>
          <w:szCs w:val="24"/>
        </w:rPr>
        <w:t>rygodność dowodową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.</w:t>
      </w:r>
      <w:r w:rsidR="00655D4B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Są to testy przeznaczone 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>do użytku domowego i</w:t>
      </w:r>
      <w:r w:rsidR="002D033D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stosownie do opisów 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producentów </w:t>
      </w:r>
      <w:r w:rsidR="00791C43">
        <w:rPr>
          <w:rStyle w:val="markedcontent"/>
          <w:rFonts w:asciiTheme="minorHAnsi" w:hAnsiTheme="minorHAnsi" w:cstheme="minorHAnsi"/>
          <w:sz w:val="24"/>
          <w:szCs w:val="24"/>
        </w:rPr>
        <w:t>ich wynik przestaje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być </w:t>
      </w:r>
      <w:r w:rsidR="00791C43">
        <w:rPr>
          <w:rStyle w:val="markedcontent"/>
          <w:rFonts w:asciiTheme="minorHAnsi" w:hAnsiTheme="minorHAnsi" w:cstheme="minorHAnsi"/>
          <w:sz w:val="24"/>
          <w:szCs w:val="24"/>
        </w:rPr>
        <w:t>wiarygodny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już po upływie kilku czy kilkunastu minut od umieszczenia materiału </w:t>
      </w:r>
      <w:r w:rsidR="00791C43">
        <w:rPr>
          <w:rStyle w:val="markedcontent"/>
          <w:rFonts w:asciiTheme="minorHAnsi" w:hAnsiTheme="minorHAnsi" w:cstheme="minorHAnsi"/>
          <w:sz w:val="24"/>
          <w:szCs w:val="24"/>
        </w:rPr>
        <w:t xml:space="preserve">biologicznego 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na płytce. </w:t>
      </w:r>
    </w:p>
    <w:p w:rsidR="00DE773E" w:rsidRPr="00F6503D" w:rsidRDefault="00664811" w:rsidP="00F6503D">
      <w:pPr>
        <w:spacing w:after="120" w:line="360" w:lineRule="auto"/>
        <w:rPr>
          <w:rStyle w:val="markedcontent"/>
          <w:rFonts w:asciiTheme="minorHAnsi" w:hAnsiTheme="minorHAnsi" w:cstheme="minorHAnsi"/>
          <w:sz w:val="24"/>
          <w:szCs w:val="24"/>
        </w:rPr>
      </w:pPr>
      <w:r>
        <w:rPr>
          <w:rStyle w:val="markedcontent"/>
          <w:rFonts w:asciiTheme="minorHAnsi" w:hAnsiTheme="minorHAnsi" w:cstheme="minorHAnsi"/>
          <w:sz w:val="24"/>
          <w:szCs w:val="24"/>
        </w:rPr>
        <w:t>W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toku kontroli na obecność środków działających podobnie do alkoholu pracodawca będzie przetwarzał dane szczególnej kategorii pracownika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(dane dotyczące zdrowia)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>, a</w:t>
      </w:r>
      <w:r w:rsidR="00AF35FA">
        <w:rPr>
          <w:rStyle w:val="markedcontent"/>
          <w:rFonts w:asciiTheme="minorHAnsi" w:hAnsiTheme="minorHAnsi" w:cstheme="minorHAnsi"/>
          <w:sz w:val="24"/>
          <w:szCs w:val="24"/>
        </w:rPr>
        <w:t> 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>wynik przeprowadzanego badania będzie miał zna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>czący wpływ na praw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 xml:space="preserve">a </w:t>
      </w:r>
      <w:r>
        <w:rPr>
          <w:rStyle w:val="markedcontent"/>
          <w:rFonts w:asciiTheme="minorHAnsi" w:hAnsiTheme="minorHAnsi" w:cstheme="minorHAnsi"/>
          <w:sz w:val="24"/>
          <w:szCs w:val="24"/>
        </w:rPr>
        <w:t xml:space="preserve">tego 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 xml:space="preserve">pracownika, </w:t>
      </w:r>
      <w:r w:rsidR="000D2984">
        <w:rPr>
          <w:rStyle w:val="markedcontent"/>
          <w:rFonts w:asciiTheme="minorHAnsi" w:hAnsiTheme="minorHAnsi" w:cstheme="minorHAnsi"/>
          <w:sz w:val="24"/>
          <w:szCs w:val="24"/>
        </w:rPr>
        <w:t xml:space="preserve">dlatego 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należało odpowiednio zabezpieczyć te prawa. 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Nieobecność </w:t>
      </w:r>
      <w:r w:rsidR="004E3AAF">
        <w:rPr>
          <w:rStyle w:val="markedcontent"/>
          <w:rFonts w:asciiTheme="minorHAnsi" w:hAnsiTheme="minorHAnsi" w:cstheme="minorHAnsi"/>
          <w:sz w:val="24"/>
          <w:szCs w:val="24"/>
        </w:rPr>
        <w:t xml:space="preserve">w pracy 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lastRenderedPageBreak/>
        <w:t xml:space="preserve">wynikająca z niedopuszczenia 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pracownika 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do pracy będzie mogła </w:t>
      </w:r>
      <w:r w:rsidR="000D2984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być 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bowiem uznana za nieobecność nieuzasadnioną bez prawa do wynagrodzenia, a wynik badania będzie mógł 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 xml:space="preserve">stanowić podstawę 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>do rozwiązania z pracownikiem umowy o</w:t>
      </w:r>
      <w:r w:rsidR="004E3AAF">
        <w:rPr>
          <w:rStyle w:val="markedcontent"/>
          <w:rFonts w:asciiTheme="minorHAnsi" w:hAnsiTheme="minorHAnsi" w:cstheme="minorHAnsi"/>
          <w:sz w:val="24"/>
          <w:szCs w:val="24"/>
        </w:rPr>
        <w:t> </w:t>
      </w:r>
      <w:r w:rsidR="00DE773E" w:rsidRPr="00F6503D">
        <w:rPr>
          <w:rStyle w:val="markedcontent"/>
          <w:rFonts w:asciiTheme="minorHAnsi" w:hAnsiTheme="minorHAnsi" w:cstheme="minorHAnsi"/>
          <w:sz w:val="24"/>
          <w:szCs w:val="24"/>
        </w:rPr>
        <w:t>pracę bez wypowiedzenia czy nałożenia na niego kary porządkowej.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Zatem konsekwencje, jakie pracownik może niesłusznie ponieść z uwagi na przeprowadzenie kontroli testerem o niskiej wiarygodności</w:t>
      </w:r>
      <w:r w:rsidR="004A3276">
        <w:rPr>
          <w:rStyle w:val="markedcontent"/>
          <w:rFonts w:asciiTheme="minorHAnsi" w:hAnsiTheme="minorHAnsi" w:cstheme="minorHAnsi"/>
          <w:sz w:val="24"/>
          <w:szCs w:val="24"/>
        </w:rPr>
        <w:t>,</w:t>
      </w:r>
      <w:r w:rsidR="00BF6FF3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są znaczne. </w:t>
      </w:r>
    </w:p>
    <w:p w:rsidR="002D033D" w:rsidRPr="00F6503D" w:rsidRDefault="002D033D" w:rsidP="00F6503D">
      <w:pPr>
        <w:spacing w:after="120" w:line="360" w:lineRule="auto"/>
        <w:rPr>
          <w:rStyle w:val="markedcontent"/>
          <w:rFonts w:asciiTheme="minorHAnsi" w:hAnsiTheme="minorHAnsi" w:cstheme="minorHAnsi"/>
          <w:sz w:val="24"/>
          <w:szCs w:val="24"/>
        </w:rPr>
      </w:pP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Podkreślenia również wymaga, że nie zawsze następstwem niedopuszczenia pracownika do pracy w związku z wykryciem w jego organizmie obecności środka działającego podobnie do alkoholu będzie zlecenie przez policję badania laboratoryjnego krwi lub moczu takiego pracownika. Policja 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>przeprowadzi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badanie na obecność ww. środka w</w:t>
      </w:r>
      <w:r w:rsidR="004A3276">
        <w:rPr>
          <w:rStyle w:val="markedcontent"/>
          <w:rFonts w:asciiTheme="minorHAnsi" w:hAnsiTheme="minorHAnsi" w:cstheme="minorHAnsi"/>
          <w:sz w:val="24"/>
          <w:szCs w:val="24"/>
        </w:rPr>
        <w:t> 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organizmie pracownika jedynie na żądanie pracownika lub pracodawcy i co do zasady w</w:t>
      </w:r>
      <w:r w:rsidR="00AF35FA">
        <w:rPr>
          <w:rStyle w:val="markedcontent"/>
          <w:rFonts w:asciiTheme="minorHAnsi" w:hAnsiTheme="minorHAnsi" w:cstheme="minorHAnsi"/>
          <w:sz w:val="24"/>
          <w:szCs w:val="24"/>
        </w:rPr>
        <w:t> 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pierwszej kolejności z wykorzystanie</w:t>
      </w:r>
      <w:r w:rsidR="004E3AAF">
        <w:rPr>
          <w:rStyle w:val="markedcontent"/>
          <w:rFonts w:asciiTheme="minorHAnsi" w:hAnsiTheme="minorHAnsi" w:cstheme="minorHAnsi"/>
          <w:sz w:val="24"/>
          <w:szCs w:val="24"/>
        </w:rPr>
        <w:t>m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 metod niewymagających badania laboratoryjnego tj. za pomocą testów ze śliny. </w:t>
      </w:r>
      <w:r w:rsidR="00D4679C" w:rsidRPr="00F6503D">
        <w:rPr>
          <w:rStyle w:val="markedcontent"/>
          <w:rFonts w:asciiTheme="minorHAnsi" w:hAnsiTheme="minorHAnsi" w:cstheme="minorHAnsi"/>
          <w:sz w:val="24"/>
          <w:szCs w:val="24"/>
        </w:rPr>
        <w:t>Przyjęcie założenia, że pracodawca może przeprowadzić kontrolę pracownika przy użyciu płytkowego testu narkotykowego, zaś w</w:t>
      </w:r>
      <w:r w:rsidR="00AF35FA">
        <w:rPr>
          <w:rStyle w:val="markedcontent"/>
          <w:rFonts w:asciiTheme="minorHAnsi" w:hAnsiTheme="minorHAnsi" w:cstheme="minorHAnsi"/>
          <w:sz w:val="24"/>
          <w:szCs w:val="24"/>
        </w:rPr>
        <w:t> </w:t>
      </w:r>
      <w:r w:rsidR="00D4679C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każdym przypadku stwierdzenia obecności </w:t>
      </w:r>
      <w:r w:rsidR="004E3AAF">
        <w:rPr>
          <w:rStyle w:val="markedcontent"/>
          <w:rFonts w:asciiTheme="minorHAnsi" w:hAnsiTheme="minorHAnsi" w:cstheme="minorHAnsi"/>
          <w:sz w:val="24"/>
          <w:szCs w:val="24"/>
        </w:rPr>
        <w:t xml:space="preserve">w jego organizmie </w:t>
      </w:r>
      <w:r w:rsidR="00D4679C" w:rsidRPr="00F6503D">
        <w:rPr>
          <w:rStyle w:val="markedcontent"/>
          <w:rFonts w:asciiTheme="minorHAnsi" w:hAnsiTheme="minorHAnsi" w:cstheme="minorHAnsi"/>
          <w:sz w:val="24"/>
          <w:szCs w:val="24"/>
        </w:rPr>
        <w:t>środka działającego podobnie do alkoholu policja będzie musiał</w:t>
      </w:r>
      <w:r w:rsidR="004E3AAF">
        <w:rPr>
          <w:rStyle w:val="markedcontent"/>
          <w:rFonts w:asciiTheme="minorHAnsi" w:hAnsiTheme="minorHAnsi" w:cstheme="minorHAnsi"/>
          <w:sz w:val="24"/>
          <w:szCs w:val="24"/>
        </w:rPr>
        <w:t>a zleci</w:t>
      </w:r>
      <w:r w:rsidR="00D4679C"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ć badanie laboratoryjne krwi lub moczu tego pracownika, doprowadziłoby do znacznego obciążenia finansowego organu powołanego do ochrony porządku publicznego. </w:t>
      </w:r>
    </w:p>
    <w:p w:rsidR="00D4679C" w:rsidRPr="004E3AAF" w:rsidRDefault="00BF6FF3" w:rsidP="00F6503D">
      <w:pPr>
        <w:spacing w:after="120" w:line="360" w:lineRule="auto"/>
        <w:rPr>
          <w:rStyle w:val="markedcontent"/>
          <w:rFonts w:asciiTheme="minorHAnsi" w:hAnsiTheme="minorHAnsi" w:cstheme="minorHAnsi"/>
          <w:sz w:val="24"/>
          <w:szCs w:val="24"/>
          <w:u w:val="single"/>
        </w:rPr>
      </w:pPr>
      <w:r w:rsidRPr="004E3AAF">
        <w:rPr>
          <w:rStyle w:val="markedcontent"/>
          <w:rFonts w:asciiTheme="minorHAnsi" w:hAnsiTheme="minorHAnsi" w:cstheme="minorHAnsi"/>
          <w:sz w:val="24"/>
          <w:szCs w:val="24"/>
          <w:u w:val="single"/>
        </w:rPr>
        <w:t>A</w:t>
      </w:r>
      <w:r w:rsidR="00D4679C" w:rsidRPr="004E3AAF">
        <w:rPr>
          <w:rStyle w:val="markedcontent"/>
          <w:rFonts w:asciiTheme="minorHAnsi" w:hAnsiTheme="minorHAnsi" w:cstheme="minorHAnsi"/>
          <w:sz w:val="24"/>
          <w:szCs w:val="24"/>
          <w:u w:val="single"/>
        </w:rPr>
        <w:t>d. 2.</w:t>
      </w:r>
      <w:r w:rsidR="004E3AAF" w:rsidRPr="004E3AAF">
        <w:rPr>
          <w:rStyle w:val="markedcontent"/>
          <w:rFonts w:asciiTheme="minorHAnsi" w:hAnsiTheme="minorHAnsi" w:cstheme="minorHAnsi"/>
          <w:sz w:val="24"/>
          <w:szCs w:val="24"/>
          <w:u w:val="single"/>
        </w:rPr>
        <w:t xml:space="preserve"> R</w:t>
      </w:r>
      <w:r w:rsidR="00B505F0">
        <w:rPr>
          <w:rStyle w:val="markedcontent"/>
          <w:rFonts w:asciiTheme="minorHAnsi" w:hAnsiTheme="minorHAnsi" w:cstheme="minorHAnsi"/>
          <w:sz w:val="24"/>
          <w:szCs w:val="24"/>
          <w:u w:val="single"/>
        </w:rPr>
        <w:t>ezygnacja z przyjęcia, że alkohol w stężeniu niższym niż właściwe dla stanu po użyciu alkoholi jest uznawany za jego brak</w:t>
      </w:r>
      <w:r w:rsidR="00897AD0">
        <w:rPr>
          <w:rStyle w:val="markedcontent"/>
          <w:rFonts w:asciiTheme="minorHAnsi" w:hAnsiTheme="minorHAnsi" w:cstheme="minorHAnsi"/>
          <w:sz w:val="24"/>
          <w:szCs w:val="24"/>
          <w:u w:val="single"/>
        </w:rPr>
        <w:t>.</w:t>
      </w:r>
      <w:r w:rsidR="00B505F0">
        <w:rPr>
          <w:rStyle w:val="markedcontent"/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:rsidR="00D4679C" w:rsidRPr="00F6503D" w:rsidRDefault="00664811" w:rsidP="00F6503D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 wstępie należy zaznaczyć, że o</w:t>
      </w:r>
      <w:r w:rsidR="00D4679C" w:rsidRPr="00F6503D">
        <w:rPr>
          <w:rFonts w:asciiTheme="minorHAnsi" w:hAnsiTheme="minorHAnsi" w:cstheme="minorHAnsi"/>
          <w:sz w:val="24"/>
          <w:szCs w:val="24"/>
        </w:rPr>
        <w:t>becne brzmienie projektowanych przepisów umożliwia pracodawcy przeprowadzanie kontroli trzeźwości alkomatem niewskazującym dokładnego stężenia alkoholu w</w:t>
      </w:r>
      <w:r w:rsidR="004E3AAF">
        <w:rPr>
          <w:rFonts w:asciiTheme="minorHAnsi" w:hAnsiTheme="minorHAnsi" w:cstheme="minorHAnsi"/>
          <w:sz w:val="24"/>
          <w:szCs w:val="24"/>
        </w:rPr>
        <w:t> </w:t>
      </w:r>
      <w:r w:rsidR="00D4679C" w:rsidRPr="00F6503D">
        <w:rPr>
          <w:rFonts w:asciiTheme="minorHAnsi" w:hAnsiTheme="minorHAnsi" w:cstheme="minorHAnsi"/>
          <w:sz w:val="24"/>
          <w:szCs w:val="24"/>
        </w:rPr>
        <w:t>wydychanym przez pracownika powietrzu np.</w:t>
      </w:r>
      <w:r w:rsidR="00B505F0">
        <w:rPr>
          <w:rFonts w:asciiTheme="minorHAnsi" w:hAnsiTheme="minorHAnsi" w:cstheme="minorHAnsi"/>
          <w:sz w:val="24"/>
          <w:szCs w:val="24"/>
        </w:rPr>
        <w:t xml:space="preserve"> za pomocą</w:t>
      </w:r>
      <w:r w:rsidR="00D4679C" w:rsidRPr="00F6503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505F0">
        <w:rPr>
          <w:rFonts w:asciiTheme="minorHAnsi" w:hAnsiTheme="minorHAnsi" w:cstheme="minorHAnsi"/>
          <w:sz w:val="24"/>
          <w:szCs w:val="24"/>
        </w:rPr>
        <w:t>Alcoblow</w:t>
      </w:r>
      <w:proofErr w:type="spellEnd"/>
      <w:r w:rsidR="00B505F0">
        <w:rPr>
          <w:rFonts w:asciiTheme="minorHAnsi" w:hAnsiTheme="minorHAnsi" w:cstheme="minorHAnsi"/>
          <w:sz w:val="24"/>
          <w:szCs w:val="24"/>
        </w:rPr>
        <w:t xml:space="preserve"> używanego</w:t>
      </w:r>
      <w:r w:rsidR="00D4679C" w:rsidRPr="00F6503D">
        <w:rPr>
          <w:rFonts w:asciiTheme="minorHAnsi" w:hAnsiTheme="minorHAnsi" w:cstheme="minorHAnsi"/>
          <w:sz w:val="24"/>
          <w:szCs w:val="24"/>
        </w:rPr>
        <w:t xml:space="preserve"> przez policję. </w:t>
      </w:r>
    </w:p>
    <w:p w:rsidR="00F6503D" w:rsidRPr="00F6503D" w:rsidRDefault="00D4679C" w:rsidP="00F6503D">
      <w:pPr>
        <w:spacing w:after="120" w:line="360" w:lineRule="auto"/>
        <w:rPr>
          <w:rStyle w:val="markedcontent"/>
          <w:rFonts w:asciiTheme="minorHAnsi" w:hAnsiTheme="minorHAnsi" w:cstheme="minorHAnsi"/>
          <w:sz w:val="24"/>
          <w:szCs w:val="24"/>
        </w:rPr>
      </w:pP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Roboczy projekt rozporządzenia Ministra Zdrowia w sprawie badań na obecność alkoholu lub środków działających podobnie do alkoholu w organizmie pracownika również nie wyklucza możliwości przeprowadzania przez pracodawcę kontroli urządzeniem niewyposażonym w cyfrową prezentację wyniku pomiaru, stanowi jedynie, że w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> 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przypadku badania wykonanego takim urządzeniem, które wykazało obecność alkoholu w organizmie pracownika, należ</w:t>
      </w:r>
      <w:r w:rsidR="00664811">
        <w:rPr>
          <w:rStyle w:val="markedcontent"/>
          <w:rFonts w:asciiTheme="minorHAnsi" w:hAnsiTheme="minorHAnsi" w:cstheme="minorHAnsi"/>
          <w:sz w:val="24"/>
          <w:szCs w:val="24"/>
        </w:rPr>
        <w:t>y badanie powtórzyć alkomatem ws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>kazującym stężenie alkoholu w wydychanym pow</w:t>
      </w:r>
      <w:r w:rsidR="003C6F4C" w:rsidRPr="00F6503D">
        <w:rPr>
          <w:rStyle w:val="markedcontent"/>
          <w:rFonts w:asciiTheme="minorHAnsi" w:hAnsiTheme="minorHAnsi" w:cstheme="minorHAnsi"/>
          <w:sz w:val="24"/>
          <w:szCs w:val="24"/>
        </w:rPr>
        <w:t>i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etrzu. </w:t>
      </w:r>
    </w:p>
    <w:p w:rsidR="00F6503D" w:rsidRPr="00F6503D" w:rsidRDefault="00F6503D" w:rsidP="00F6503D">
      <w:pPr>
        <w:spacing w:after="120" w:line="360" w:lineRule="auto"/>
        <w:rPr>
          <w:rStyle w:val="markedcontent"/>
          <w:rFonts w:asciiTheme="minorHAnsi" w:hAnsiTheme="minorHAnsi" w:cstheme="minorHAnsi"/>
          <w:sz w:val="24"/>
          <w:szCs w:val="24"/>
        </w:rPr>
      </w:pP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lastRenderedPageBreak/>
        <w:t>W projektowanym art. 22</w:t>
      </w:r>
      <w:r w:rsidRPr="00F6503D">
        <w:rPr>
          <w:rStyle w:val="markedcontent"/>
          <w:rFonts w:asciiTheme="minorHAnsi" w:hAnsiTheme="minorHAnsi" w:cstheme="minorHAnsi"/>
          <w:sz w:val="24"/>
          <w:szCs w:val="24"/>
          <w:vertAlign w:val="superscript"/>
        </w:rPr>
        <w:t xml:space="preserve">1c 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§ 5 Kodeksu pracy zostało wprost przesądzone, że za brak obecności alkoholu w organizmie pracownika uznaje się również przypadki, w których jego zawartość nie osiąga lub nie prowadzi do osiągnięcia wartości właściwych dla stanu po użyciu alkoholu. Takie rozwiązanie jest spójne przede wszystkim </w:t>
      </w:r>
      <w:r w:rsidR="00B505F0">
        <w:rPr>
          <w:rStyle w:val="markedcontent"/>
          <w:rFonts w:asciiTheme="minorHAnsi" w:hAnsiTheme="minorHAnsi" w:cstheme="minorHAnsi"/>
          <w:sz w:val="24"/>
          <w:szCs w:val="24"/>
        </w:rPr>
        <w:t xml:space="preserve">z 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zakresem przedmiotowym wykroczenia stypizowanego w art. 70 </w:t>
      </w:r>
      <w:r w:rsidR="00AF35FA">
        <w:rPr>
          <w:rStyle w:val="markedcontent"/>
          <w:rFonts w:asciiTheme="minorHAnsi" w:hAnsiTheme="minorHAnsi" w:cstheme="minorHAnsi"/>
          <w:sz w:val="24"/>
          <w:szCs w:val="24"/>
        </w:rPr>
        <w:t xml:space="preserve">§ 2 </w:t>
      </w:r>
      <w:r w:rsidRPr="00F6503D">
        <w:rPr>
          <w:rStyle w:val="markedcontent"/>
          <w:rFonts w:asciiTheme="minorHAnsi" w:hAnsiTheme="minorHAnsi" w:cstheme="minorHAnsi"/>
          <w:sz w:val="24"/>
          <w:szCs w:val="24"/>
        </w:rPr>
        <w:t xml:space="preserve">Kodeksu wykroczeń. </w:t>
      </w:r>
      <w:r w:rsidRPr="00F6503D">
        <w:rPr>
          <w:rFonts w:asciiTheme="minorHAnsi" w:hAnsiTheme="minorHAnsi" w:cstheme="minorHAnsi"/>
          <w:sz w:val="24"/>
          <w:szCs w:val="24"/>
        </w:rPr>
        <w:t>Zgodnie z</w:t>
      </w:r>
      <w:r w:rsidR="00AF35FA">
        <w:rPr>
          <w:rFonts w:asciiTheme="minorHAnsi" w:hAnsiTheme="minorHAnsi" w:cstheme="minorHAnsi"/>
          <w:sz w:val="24"/>
          <w:szCs w:val="24"/>
        </w:rPr>
        <w:t> </w:t>
      </w:r>
      <w:r w:rsidRPr="00F6503D">
        <w:rPr>
          <w:rFonts w:asciiTheme="minorHAnsi" w:hAnsiTheme="minorHAnsi" w:cstheme="minorHAnsi"/>
          <w:sz w:val="24"/>
          <w:szCs w:val="24"/>
        </w:rPr>
        <w:t xml:space="preserve">tym przepisem kto wbrew obowiązkowi zachowania trzeźwości znajduje się w stanie po użyciu alkoholu, środka odurzającego lub innej podobnie działającej substancji lub środka i podejmuje w tym stanie czynności zawodowe lub służbowe, podlega karze aresztu lub grzywny. Ustawodawca nie przewidział zatem kary za podejmowanie czynności zawodowych lub służbowych przez osoby, w których organizmie stężenie alkoholu jest niższe niż </w:t>
      </w:r>
      <w:r w:rsidRPr="00F6503D">
        <w:rPr>
          <w:rFonts w:asciiTheme="minorHAnsi" w:eastAsia="Times New Roman" w:hAnsiTheme="minorHAnsi" w:cstheme="minorHAnsi"/>
          <w:sz w:val="24"/>
          <w:szCs w:val="24"/>
          <w:lang w:eastAsia="pl-PL"/>
        </w:rPr>
        <w:t>0,2‰ (we krwi) lub 0,1 mg w 1 dm</w:t>
      </w:r>
      <w:r w:rsidRPr="00F6503D">
        <w:rPr>
          <w:rFonts w:asciiTheme="minorHAnsi" w:eastAsia="Times New Roman" w:hAnsiTheme="minorHAnsi" w:cstheme="minorHAnsi"/>
          <w:sz w:val="24"/>
          <w:szCs w:val="24"/>
          <w:vertAlign w:val="superscript"/>
          <w:lang w:eastAsia="pl-PL"/>
        </w:rPr>
        <w:t xml:space="preserve">3 </w:t>
      </w:r>
      <w:r w:rsidRPr="00F6503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(w wydychanym powietrzu). </w:t>
      </w:r>
    </w:p>
    <w:p w:rsidR="00BF6FF3" w:rsidRPr="00465A1D" w:rsidRDefault="00BF6FF3" w:rsidP="00F6503D">
      <w:pPr>
        <w:spacing w:after="120" w:line="360" w:lineRule="auto"/>
        <w:rPr>
          <w:sz w:val="24"/>
          <w:szCs w:val="24"/>
          <w:u w:val="single"/>
        </w:rPr>
      </w:pPr>
      <w:r w:rsidRPr="00465A1D">
        <w:rPr>
          <w:sz w:val="24"/>
          <w:szCs w:val="24"/>
          <w:u w:val="single"/>
        </w:rPr>
        <w:t>A</w:t>
      </w:r>
      <w:r w:rsidR="003C6F4C" w:rsidRPr="00465A1D">
        <w:rPr>
          <w:sz w:val="24"/>
          <w:szCs w:val="24"/>
          <w:u w:val="single"/>
        </w:rPr>
        <w:t>d. 3, 5 i 6</w:t>
      </w:r>
      <w:r w:rsidR="00465A1D" w:rsidRPr="00465A1D">
        <w:rPr>
          <w:sz w:val="24"/>
          <w:szCs w:val="24"/>
          <w:u w:val="single"/>
        </w:rPr>
        <w:t xml:space="preserve"> Umożliwienie pracodawcy określania grup pracowników, wobec których będzie stosowana tzw. zasada zero tolerancji</w:t>
      </w:r>
      <w:r w:rsidR="0050248D">
        <w:rPr>
          <w:sz w:val="24"/>
          <w:szCs w:val="24"/>
          <w:u w:val="single"/>
        </w:rPr>
        <w:t>.</w:t>
      </w:r>
    </w:p>
    <w:p w:rsidR="00BF6FF3" w:rsidRPr="00F6503D" w:rsidRDefault="00BF6FF3" w:rsidP="00F6503D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 w:rsidRPr="00F6503D">
        <w:rPr>
          <w:rFonts w:cstheme="minorHAnsi"/>
          <w:sz w:val="24"/>
          <w:szCs w:val="24"/>
        </w:rPr>
        <w:t xml:space="preserve">Zgodnie z art. 9 </w:t>
      </w:r>
      <w:r w:rsidRPr="00F6503D">
        <w:rPr>
          <w:rFonts w:cstheme="minorHAnsi"/>
          <w:sz w:val="24"/>
          <w:szCs w:val="24"/>
          <w:shd w:val="clear" w:color="auto" w:fill="FFFFFF"/>
        </w:rPr>
        <w:t>§ 2 Kodeksu pracy postanowienia układów zbiorowych pracy i porozumień zbiorowych oraz regulaminów i statutów nie mogą być mniej korzystne dla pracowników niż przepisy Kodeksu pracy oraz innych ustaw i aktów wykonawczych. W</w:t>
      </w:r>
      <w:r w:rsidR="00E22C3F">
        <w:rPr>
          <w:rFonts w:cstheme="minorHAnsi"/>
          <w:sz w:val="24"/>
          <w:szCs w:val="24"/>
          <w:shd w:val="clear" w:color="auto" w:fill="FFFFFF"/>
        </w:rPr>
        <w:t> </w:t>
      </w:r>
      <w:r w:rsidRPr="00F6503D">
        <w:rPr>
          <w:rFonts w:cstheme="minorHAnsi"/>
          <w:sz w:val="24"/>
          <w:szCs w:val="24"/>
          <w:shd w:val="clear" w:color="auto" w:fill="FFFFFF"/>
        </w:rPr>
        <w:t xml:space="preserve">związku z tym nie można przyjąć w Kodeksie pracy zasady, że pracodawca nie dopuszcza do pracy pracownika </w:t>
      </w:r>
      <w:r w:rsidR="00E22C3F">
        <w:rPr>
          <w:rFonts w:cstheme="minorHAnsi"/>
          <w:sz w:val="24"/>
          <w:szCs w:val="24"/>
          <w:shd w:val="clear" w:color="auto" w:fill="FFFFFF"/>
        </w:rPr>
        <w:t xml:space="preserve">znajdującego się </w:t>
      </w:r>
      <w:r w:rsidRPr="00F6503D">
        <w:rPr>
          <w:rFonts w:cstheme="minorHAnsi"/>
          <w:sz w:val="24"/>
          <w:szCs w:val="24"/>
          <w:shd w:val="clear" w:color="auto" w:fill="FFFFFF"/>
        </w:rPr>
        <w:t xml:space="preserve">w stanie po użyciu alkoholu (czyli </w:t>
      </w:r>
      <w:r w:rsidR="00650C5D" w:rsidRPr="00F6503D">
        <w:rPr>
          <w:rFonts w:cstheme="minorHAnsi"/>
          <w:sz w:val="24"/>
          <w:szCs w:val="24"/>
          <w:shd w:val="clear" w:color="auto" w:fill="FFFFFF"/>
        </w:rPr>
        <w:t xml:space="preserve">w razie stwierdzenia zawartości alkoholu w organizmie w granicach </w:t>
      </w:r>
      <w:r w:rsidRPr="00F6503D">
        <w:rPr>
          <w:rFonts w:eastAsia="Times New Roman" w:cstheme="minorHAnsi"/>
          <w:sz w:val="24"/>
          <w:szCs w:val="24"/>
          <w:lang w:eastAsia="pl-PL"/>
        </w:rPr>
        <w:t>od 0,2‰ do 0,5‰)</w:t>
      </w:r>
      <w:r w:rsidRPr="00F6503D">
        <w:rPr>
          <w:rFonts w:cstheme="minorHAnsi"/>
          <w:sz w:val="24"/>
          <w:szCs w:val="24"/>
          <w:shd w:val="clear" w:color="auto" w:fill="FFFFFF"/>
        </w:rPr>
        <w:t>, a</w:t>
      </w:r>
      <w:r w:rsidR="00E22C3F">
        <w:rPr>
          <w:rFonts w:cstheme="minorHAnsi"/>
          <w:sz w:val="24"/>
          <w:szCs w:val="24"/>
          <w:shd w:val="clear" w:color="auto" w:fill="FFFFFF"/>
        </w:rPr>
        <w:t> </w:t>
      </w:r>
      <w:r w:rsidRPr="00F6503D">
        <w:rPr>
          <w:rFonts w:cstheme="minorHAnsi"/>
          <w:sz w:val="24"/>
          <w:szCs w:val="24"/>
          <w:shd w:val="clear" w:color="auto" w:fill="FFFFFF"/>
        </w:rPr>
        <w:t xml:space="preserve">jednocześnie umożliwić temu pracodawcy określenie grup pracowników, których nie dopuści do pracy w przypadku wykrycia jakiegokolwiek </w:t>
      </w:r>
      <w:r w:rsidR="00E22C3F">
        <w:rPr>
          <w:rFonts w:cstheme="minorHAnsi"/>
          <w:sz w:val="24"/>
          <w:szCs w:val="24"/>
          <w:shd w:val="clear" w:color="auto" w:fill="FFFFFF"/>
        </w:rPr>
        <w:t>stężenia alkoholu w ich krwi (nawet</w:t>
      </w:r>
      <w:r w:rsidRPr="00F6503D">
        <w:rPr>
          <w:rFonts w:cstheme="minorHAnsi"/>
          <w:sz w:val="24"/>
          <w:szCs w:val="24"/>
          <w:shd w:val="clear" w:color="auto" w:fill="FFFFFF"/>
        </w:rPr>
        <w:t xml:space="preserve"> 0,01 ‰). </w:t>
      </w:r>
    </w:p>
    <w:p w:rsidR="00BF6FF3" w:rsidRPr="00F6503D" w:rsidRDefault="00BF6FF3" w:rsidP="00F6503D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 w:rsidRPr="00F6503D">
        <w:rPr>
          <w:rFonts w:cstheme="minorHAnsi"/>
          <w:sz w:val="24"/>
          <w:szCs w:val="24"/>
          <w:shd w:val="clear" w:color="auto" w:fill="FFFFFF"/>
        </w:rPr>
        <w:t xml:space="preserve">Takie rozwiązanie budziłoby wątpliwości </w:t>
      </w:r>
      <w:r w:rsidR="00E22C3F">
        <w:rPr>
          <w:rFonts w:cstheme="minorHAnsi"/>
          <w:sz w:val="24"/>
          <w:szCs w:val="24"/>
          <w:shd w:val="clear" w:color="auto" w:fill="FFFFFF"/>
        </w:rPr>
        <w:t xml:space="preserve">również </w:t>
      </w:r>
      <w:r w:rsidRPr="00F6503D">
        <w:rPr>
          <w:rFonts w:cstheme="minorHAnsi"/>
          <w:sz w:val="24"/>
          <w:szCs w:val="24"/>
          <w:shd w:val="clear" w:color="auto" w:fill="FFFFFF"/>
        </w:rPr>
        <w:t>z punktu widzenia zasady równości wobec prawa (art. 32 Konstytucji</w:t>
      </w:r>
      <w:r w:rsidR="004A3276">
        <w:rPr>
          <w:rFonts w:cstheme="minorHAnsi"/>
          <w:sz w:val="24"/>
          <w:szCs w:val="24"/>
          <w:shd w:val="clear" w:color="auto" w:fill="FFFFFF"/>
        </w:rPr>
        <w:t xml:space="preserve"> RP</w:t>
      </w:r>
      <w:r w:rsidRPr="00F6503D">
        <w:rPr>
          <w:rFonts w:cstheme="minorHAnsi"/>
          <w:sz w:val="24"/>
          <w:szCs w:val="24"/>
          <w:shd w:val="clear" w:color="auto" w:fill="FFFFFF"/>
        </w:rPr>
        <w:t>). Nie jest też jasne</w:t>
      </w:r>
      <w:r w:rsidR="0050248D">
        <w:rPr>
          <w:rFonts w:cstheme="minorHAnsi"/>
          <w:sz w:val="24"/>
          <w:szCs w:val="24"/>
          <w:shd w:val="clear" w:color="auto" w:fill="FFFFFF"/>
        </w:rPr>
        <w:t>,</w:t>
      </w:r>
      <w:r w:rsidRPr="00F6503D">
        <w:rPr>
          <w:rFonts w:cstheme="minorHAnsi"/>
          <w:sz w:val="24"/>
          <w:szCs w:val="24"/>
          <w:shd w:val="clear" w:color="auto" w:fill="FFFFFF"/>
        </w:rPr>
        <w:t xml:space="preserve"> na jakiej podstawie pracodawca miałby oceniać którzy pracownicy powinni podlegać </w:t>
      </w:r>
      <w:r w:rsidR="00650C5D" w:rsidRPr="00F6503D">
        <w:rPr>
          <w:rFonts w:cstheme="minorHAnsi"/>
          <w:sz w:val="24"/>
          <w:szCs w:val="24"/>
          <w:shd w:val="clear" w:color="auto" w:fill="FFFFFF"/>
        </w:rPr>
        <w:t xml:space="preserve">tzw. </w:t>
      </w:r>
      <w:r w:rsidRPr="00F6503D">
        <w:rPr>
          <w:rFonts w:cstheme="minorHAnsi"/>
          <w:sz w:val="24"/>
          <w:szCs w:val="24"/>
          <w:shd w:val="clear" w:color="auto" w:fill="FFFFFF"/>
        </w:rPr>
        <w:t xml:space="preserve">zasadzie zero tolerancji, a którzy byliby kontrolowani na zasadach ogólnych, określonych w Kodeksie pracy. </w:t>
      </w:r>
    </w:p>
    <w:p w:rsidR="00BF6FF3" w:rsidRPr="00F6503D" w:rsidRDefault="00E22C3F" w:rsidP="00F6503D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Mając na uwadze powyższe, wprowadzenie regulacji uprawniającej pracodawcę do niedopuszczenia do pracy pracownika, w którego organizmie zostało stwierdzone jakiekolwiek, nawet najmniejsze stężenie alkoholu, </w:t>
      </w:r>
      <w:r w:rsidR="00BF6FF3" w:rsidRPr="00F6503D">
        <w:rPr>
          <w:rFonts w:cstheme="minorHAnsi"/>
          <w:sz w:val="24"/>
          <w:szCs w:val="24"/>
        </w:rPr>
        <w:t xml:space="preserve">wymagałoby zmian systemowych. </w:t>
      </w:r>
      <w:r>
        <w:rPr>
          <w:rFonts w:cstheme="minorHAnsi"/>
          <w:sz w:val="24"/>
          <w:szCs w:val="24"/>
        </w:rPr>
        <w:t>Jak wskazano powyżej, z</w:t>
      </w:r>
      <w:r w:rsidR="00BF6FF3" w:rsidRPr="00F6503D">
        <w:rPr>
          <w:rFonts w:cstheme="minorHAnsi"/>
          <w:sz w:val="24"/>
          <w:szCs w:val="24"/>
        </w:rPr>
        <w:t xml:space="preserve">godnie z art. 70 § 2 </w:t>
      </w:r>
      <w:r w:rsidR="008829F8" w:rsidRPr="00F6503D">
        <w:rPr>
          <w:rFonts w:cstheme="minorHAnsi"/>
          <w:sz w:val="24"/>
          <w:szCs w:val="24"/>
        </w:rPr>
        <w:t>Kodeksu wykroczeń,</w:t>
      </w:r>
      <w:r>
        <w:rPr>
          <w:rFonts w:cstheme="minorHAnsi"/>
          <w:sz w:val="24"/>
          <w:szCs w:val="24"/>
        </w:rPr>
        <w:t xml:space="preserve"> czyn zabroniony</w:t>
      </w:r>
      <w:r w:rsidR="00BF6FF3" w:rsidRPr="00F6503D">
        <w:rPr>
          <w:rFonts w:cstheme="minorHAnsi"/>
          <w:sz w:val="24"/>
          <w:szCs w:val="24"/>
        </w:rPr>
        <w:t xml:space="preserve"> popełnia osoba, która 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wbrew obowiązkowi zachowania trzeźwości znajduje się w stanie po użyciu alkoholu, środka odurzającego lub innej podobnie działającej substancji lub środka 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lastRenderedPageBreak/>
        <w:t>i</w:t>
      </w:r>
      <w:r w:rsidR="00AF35FA">
        <w:rPr>
          <w:rFonts w:cstheme="minorHAnsi"/>
          <w:sz w:val="24"/>
          <w:szCs w:val="24"/>
          <w:shd w:val="clear" w:color="auto" w:fill="FFFFFF"/>
        </w:rPr>
        <w:t> 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>podejmuje w tym stanie czynności zawodowe lub służbowe. Zatem zgodnie z polskim prawem podejmowanie czynności zawodowych lub służbowych w sytuacji</w:t>
      </w:r>
      <w:r w:rsidR="0050248D">
        <w:rPr>
          <w:rFonts w:cstheme="minorHAnsi"/>
          <w:sz w:val="24"/>
          <w:szCs w:val="24"/>
          <w:shd w:val="clear" w:color="auto" w:fill="FFFFFF"/>
        </w:rPr>
        <w:t>,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 gdy stężenie alkoholu w organizmie nie wynosi ani nie prowadzi do stanu po użyciu alkoholu, nie jest zabronione.</w:t>
      </w:r>
    </w:p>
    <w:p w:rsidR="00BF6FF3" w:rsidRPr="00F6503D" w:rsidRDefault="004A3276" w:rsidP="00F6503D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Stosownie do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 art. 46 ust. 2 ustawy o wychowaniu w trzeźwości i przeciwdziałaniu alkoholizmowi, </w:t>
      </w:r>
      <w:r w:rsidR="00BF6FF3" w:rsidRPr="00F6503D">
        <w:rPr>
          <w:rFonts w:eastAsia="Times New Roman" w:cstheme="minorHAnsi"/>
          <w:sz w:val="24"/>
          <w:szCs w:val="24"/>
          <w:lang w:eastAsia="pl-PL"/>
        </w:rPr>
        <w:t xml:space="preserve">stan po użyciu alkoholu zachodzi, gdy zawartość alkoholu w organizmie wynosi </w:t>
      </w:r>
      <w:r w:rsidR="00BF6FF3" w:rsidRPr="00E22C3F">
        <w:rPr>
          <w:rFonts w:eastAsia="Times New Roman" w:cstheme="minorHAnsi"/>
          <w:sz w:val="24"/>
          <w:szCs w:val="24"/>
          <w:u w:val="single"/>
          <w:lang w:eastAsia="pl-PL"/>
        </w:rPr>
        <w:t>lub prowadzi do</w:t>
      </w:r>
      <w:r w:rsidR="00BF6FF3" w:rsidRPr="00E22C3F">
        <w:rPr>
          <w:rFonts w:eastAsia="Times New Roman" w:cstheme="minorHAnsi"/>
          <w:sz w:val="24"/>
          <w:szCs w:val="24"/>
          <w:lang w:eastAsia="pl-PL"/>
        </w:rPr>
        <w:t xml:space="preserve">: </w:t>
      </w:r>
      <w:r w:rsidR="00BF6FF3" w:rsidRPr="00F6503D">
        <w:rPr>
          <w:rFonts w:eastAsia="Times New Roman" w:cstheme="minorHAnsi"/>
          <w:sz w:val="24"/>
          <w:szCs w:val="24"/>
          <w:lang w:eastAsia="pl-PL"/>
        </w:rPr>
        <w:t>stężenia we krwi od 0,2‰ do 0,5‰ alkoholu albo obecności w</w:t>
      </w:r>
      <w:r w:rsidR="00E22C3F">
        <w:rPr>
          <w:rFonts w:eastAsia="Times New Roman" w:cstheme="minorHAnsi"/>
          <w:sz w:val="24"/>
          <w:szCs w:val="24"/>
          <w:lang w:eastAsia="pl-PL"/>
        </w:rPr>
        <w:t> </w:t>
      </w:r>
      <w:r w:rsidR="00BF6FF3" w:rsidRPr="00F6503D">
        <w:rPr>
          <w:rFonts w:eastAsia="Times New Roman" w:cstheme="minorHAnsi"/>
          <w:sz w:val="24"/>
          <w:szCs w:val="24"/>
          <w:lang w:eastAsia="pl-PL"/>
        </w:rPr>
        <w:t>wydychanym powietrzu od 0,1 mg do 0,25 mg alkoholu w 1 dm</w:t>
      </w:r>
      <w:r w:rsidR="00BF6FF3" w:rsidRPr="00F6503D">
        <w:rPr>
          <w:rFonts w:eastAsia="Times New Roman" w:cstheme="minorHAnsi"/>
          <w:sz w:val="24"/>
          <w:szCs w:val="24"/>
          <w:vertAlign w:val="superscript"/>
          <w:lang w:eastAsia="pl-PL"/>
        </w:rPr>
        <w:t>3</w:t>
      </w:r>
      <w:r w:rsidR="00BF6FF3" w:rsidRPr="00F6503D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AF35FA" w:rsidRPr="00F6503D">
        <w:rPr>
          <w:rStyle w:val="markedcontent"/>
          <w:rFonts w:asciiTheme="minorHAnsi" w:hAnsiTheme="minorHAnsi" w:cstheme="minorHAnsi"/>
          <w:sz w:val="24"/>
          <w:szCs w:val="24"/>
        </w:rPr>
        <w:t>Roboczy projekt rozporządzenia Ministra Zdrowia w sprawie badań na obecność alkoholu lub środków działających podobnie do alkoholu w organizmie pracownika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 przewiduje, że w przypadku gdy badanie alkomatem wykaże </w:t>
      </w:r>
      <w:r>
        <w:rPr>
          <w:rFonts w:cstheme="minorHAnsi"/>
          <w:sz w:val="24"/>
          <w:szCs w:val="24"/>
          <w:shd w:val="clear" w:color="auto" w:fill="FFFFFF"/>
        </w:rPr>
        <w:t>jakąkolwiek obecność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 alkoholu w organizmie pracownika, pracodawca będzie musiał powtórzyć badanie, dzięki temu sprawdzi czy stężenie rośnie i</w:t>
      </w:r>
      <w:r w:rsidR="00AF35FA">
        <w:rPr>
          <w:rFonts w:cstheme="minorHAnsi"/>
          <w:sz w:val="24"/>
          <w:szCs w:val="24"/>
          <w:shd w:val="clear" w:color="auto" w:fill="FFFFFF"/>
        </w:rPr>
        <w:t> 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>czy zawartość alkoholu w</w:t>
      </w:r>
      <w:r w:rsidR="00E22C3F">
        <w:rPr>
          <w:rFonts w:cstheme="minorHAnsi"/>
          <w:sz w:val="24"/>
          <w:szCs w:val="24"/>
          <w:shd w:val="clear" w:color="auto" w:fill="FFFFFF"/>
        </w:rPr>
        <w:t> 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organizmie prowadzi do 0,2‰, który można zakwalifikować jako stan po użyciu alkoholu. </w:t>
      </w:r>
    </w:p>
    <w:p w:rsidR="00BF6FF3" w:rsidRPr="00F6503D" w:rsidRDefault="00E22C3F" w:rsidP="00F6503D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Warto również zauważyć, że a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>lkohol w niewielkim stężeniu może zostać wydalony z</w:t>
      </w:r>
      <w:r>
        <w:rPr>
          <w:rFonts w:cstheme="minorHAnsi"/>
          <w:sz w:val="24"/>
          <w:szCs w:val="24"/>
          <w:shd w:val="clear" w:color="auto" w:fill="FFFFFF"/>
        </w:rPr>
        <w:t> 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organizmu pracownika przed przyjazdem policji. Wówczas </w:t>
      </w:r>
      <w:r>
        <w:rPr>
          <w:rFonts w:cstheme="minorHAnsi"/>
          <w:sz w:val="24"/>
          <w:szCs w:val="24"/>
          <w:shd w:val="clear" w:color="auto" w:fill="FFFFFF"/>
        </w:rPr>
        <w:t xml:space="preserve">mogą pojawić 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 xml:space="preserve">się wątpliwości co do kwalifikacji okresu niedopuszczenia pracownika do pracy i zachowania bądź niezachowania prawa pracownika do wynagrodzenia za ten okres. </w:t>
      </w:r>
    </w:p>
    <w:p w:rsidR="00BF6FF3" w:rsidRPr="00F6503D" w:rsidRDefault="00E22C3F" w:rsidP="00F6503D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Ponadto wprowadzenie</w:t>
      </w:r>
      <w:r w:rsidR="00E977EC">
        <w:rPr>
          <w:rFonts w:cstheme="minorHAnsi"/>
          <w:sz w:val="24"/>
          <w:szCs w:val="24"/>
          <w:shd w:val="clear" w:color="auto" w:fill="FFFFFF"/>
        </w:rPr>
        <w:t xml:space="preserve"> zasady, zgodnie z którą w organizmie pracownika musi być 0,0‰ alkoholu, 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>wyeliminuje możliwość posługiwania się przez pracodawców urządzeniami niewskazując</w:t>
      </w:r>
      <w:r w:rsidR="00AF35FA">
        <w:rPr>
          <w:rFonts w:cstheme="minorHAnsi"/>
          <w:sz w:val="24"/>
          <w:szCs w:val="24"/>
          <w:shd w:val="clear" w:color="auto" w:fill="FFFFFF"/>
        </w:rPr>
        <w:t xml:space="preserve">ymi stężenia alkoholu. Zgodnie z posiadanymi przez Departament informacjami, urządzenia takie 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>wyk</w:t>
      </w:r>
      <w:r w:rsidR="00AF35FA">
        <w:rPr>
          <w:rFonts w:cstheme="minorHAnsi"/>
          <w:sz w:val="24"/>
          <w:szCs w:val="24"/>
          <w:shd w:val="clear" w:color="auto" w:fill="FFFFFF"/>
        </w:rPr>
        <w:t>azują obecność alkoholu od 0,1‰</w:t>
      </w:r>
      <w:r w:rsidR="00BF6FF3" w:rsidRPr="00F6503D">
        <w:rPr>
          <w:rFonts w:cstheme="minorHAnsi"/>
          <w:sz w:val="24"/>
          <w:szCs w:val="24"/>
          <w:shd w:val="clear" w:color="auto" w:fill="FFFFFF"/>
        </w:rPr>
        <w:t>.</w:t>
      </w:r>
    </w:p>
    <w:p w:rsidR="008829F8" w:rsidRPr="00465A1D" w:rsidRDefault="008829F8" w:rsidP="00F6503D">
      <w:pPr>
        <w:spacing w:after="120" w:line="360" w:lineRule="auto"/>
        <w:rPr>
          <w:rFonts w:cstheme="minorHAnsi"/>
          <w:sz w:val="24"/>
          <w:szCs w:val="24"/>
          <w:u w:val="single"/>
          <w:shd w:val="clear" w:color="auto" w:fill="FFFFFF"/>
        </w:rPr>
      </w:pPr>
      <w:r w:rsidRPr="00465A1D">
        <w:rPr>
          <w:rFonts w:cstheme="minorHAnsi"/>
          <w:sz w:val="24"/>
          <w:szCs w:val="24"/>
          <w:u w:val="single"/>
          <w:shd w:val="clear" w:color="auto" w:fill="FFFFFF"/>
        </w:rPr>
        <w:t>Ad. 4</w:t>
      </w:r>
      <w:r w:rsidR="00465A1D">
        <w:rPr>
          <w:rFonts w:cstheme="minorHAnsi"/>
          <w:sz w:val="24"/>
          <w:szCs w:val="24"/>
          <w:u w:val="single"/>
          <w:shd w:val="clear" w:color="auto" w:fill="FFFFFF"/>
        </w:rPr>
        <w:t xml:space="preserve">. </w:t>
      </w:r>
      <w:r w:rsidR="00465A1D" w:rsidRPr="00465A1D">
        <w:rPr>
          <w:rFonts w:cstheme="minorHAnsi"/>
          <w:sz w:val="24"/>
          <w:szCs w:val="24"/>
          <w:u w:val="single"/>
          <w:shd w:val="clear" w:color="auto" w:fill="FFFFFF"/>
        </w:rPr>
        <w:t>Dokonywanie przez pracodawców wstępnego sprawdzenia stanu psychofizycznego pracownika</w:t>
      </w:r>
      <w:r w:rsidR="0050248D">
        <w:rPr>
          <w:rFonts w:cstheme="minorHAnsi"/>
          <w:sz w:val="24"/>
          <w:szCs w:val="24"/>
          <w:u w:val="single"/>
          <w:shd w:val="clear" w:color="auto" w:fill="FFFFFF"/>
        </w:rPr>
        <w:t>.</w:t>
      </w:r>
    </w:p>
    <w:p w:rsidR="00BC5AE2" w:rsidRPr="00B505F0" w:rsidRDefault="003C6F4C" w:rsidP="00B505F0">
      <w:pPr>
        <w:spacing w:after="120" w:line="360" w:lineRule="auto"/>
        <w:rPr>
          <w:rFonts w:cstheme="minorHAnsi"/>
          <w:sz w:val="24"/>
          <w:szCs w:val="24"/>
          <w:shd w:val="clear" w:color="auto" w:fill="FFFFFF"/>
        </w:rPr>
      </w:pPr>
      <w:r w:rsidRPr="00F6503D">
        <w:rPr>
          <w:rFonts w:cstheme="minorHAnsi"/>
          <w:sz w:val="24"/>
          <w:szCs w:val="24"/>
          <w:shd w:val="clear" w:color="auto" w:fill="FFFFFF"/>
        </w:rPr>
        <w:t xml:space="preserve">Wyjaśnienia w tym zakresie zostały przedstawione w pkt 1 i 2. </w:t>
      </w:r>
    </w:p>
    <w:p w:rsidR="006E0B26" w:rsidRPr="00F6503D" w:rsidRDefault="006E0B26" w:rsidP="006E0B26">
      <w:pPr>
        <w:spacing w:after="0" w:line="360" w:lineRule="auto"/>
        <w:jc w:val="both"/>
        <w:rPr>
          <w:sz w:val="24"/>
          <w:szCs w:val="24"/>
        </w:rPr>
      </w:pPr>
    </w:p>
    <w:p w:rsidR="006E0B26" w:rsidRPr="00F6503D" w:rsidRDefault="006E0B26" w:rsidP="006E0B26">
      <w:pPr>
        <w:pStyle w:val="menfont"/>
        <w:spacing w:line="360" w:lineRule="auto"/>
        <w:ind w:left="5387"/>
        <w:rPr>
          <w:rFonts w:ascii="Calibri" w:hAnsi="Calibri" w:cs="Calibri"/>
          <w:i/>
          <w:color w:val="000000"/>
        </w:rPr>
      </w:pPr>
      <w:r w:rsidRPr="00F6503D">
        <w:rPr>
          <w:rFonts w:ascii="Calibri" w:hAnsi="Calibri" w:cs="Calibri"/>
          <w:i/>
          <w:color w:val="000000"/>
        </w:rPr>
        <w:t xml:space="preserve">Z </w:t>
      </w:r>
      <w:bookmarkStart w:id="2" w:name="ezdPracownikPodpisStanowisko"/>
      <w:r w:rsidRPr="00F6503D">
        <w:rPr>
          <w:rFonts w:ascii="Calibri" w:hAnsi="Calibri" w:cs="Calibri"/>
          <w:i/>
          <w:color w:val="000000"/>
        </w:rPr>
        <w:t>wyrazami szacunku</w:t>
      </w:r>
    </w:p>
    <w:bookmarkEnd w:id="2"/>
    <w:p w:rsidR="006E0B26" w:rsidRPr="00F6503D" w:rsidRDefault="006E0B26" w:rsidP="006E0B26">
      <w:pPr>
        <w:pStyle w:val="menfont"/>
        <w:spacing w:line="276" w:lineRule="auto"/>
        <w:ind w:left="5387"/>
        <w:rPr>
          <w:rFonts w:ascii="Calibri" w:hAnsi="Calibri" w:cs="Calibri"/>
        </w:rPr>
      </w:pPr>
      <w:r w:rsidRPr="00F6503D">
        <w:rPr>
          <w:rFonts w:ascii="Calibri" w:hAnsi="Calibri" w:cs="Calibri"/>
        </w:rPr>
        <w:t>Marcin Stanecki</w:t>
      </w:r>
    </w:p>
    <w:sdt>
      <w:sdtPr>
        <w:rPr>
          <w:rFonts w:asciiTheme="minorHAnsi" w:hAnsiTheme="minorHAnsi" w:cstheme="minorHAnsi"/>
          <w:bCs/>
        </w:rPr>
        <w:alias w:val="Stanowisko"/>
        <w:tag w:val="Stanowisko"/>
        <w:id w:val="-801537459"/>
        <w:placeholder>
          <w:docPart w:val="BD806A4D9BCB460C91F566E918ABB449"/>
        </w:placeholder>
        <w15:color w:val="000000"/>
        <w:comboBox>
          <w:listItem w:displayText="Dyrektor" w:value="Dyrektor"/>
          <w:listItem w:displayText="Zastępca Dyrektora" w:value="Zastępca Dyrektora"/>
        </w:comboBox>
      </w:sdtPr>
      <w:sdtEndPr/>
      <w:sdtContent>
        <w:p w:rsidR="006E0B26" w:rsidRPr="00F6503D" w:rsidRDefault="00B248A7" w:rsidP="006E0B26">
          <w:pPr>
            <w:pStyle w:val="menfont"/>
            <w:spacing w:line="276" w:lineRule="auto"/>
            <w:ind w:left="5387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Cs/>
            </w:rPr>
            <w:t>Dyrektor</w:t>
          </w:r>
        </w:p>
      </w:sdtContent>
    </w:sdt>
    <w:p w:rsidR="006E0B26" w:rsidRPr="00F6503D" w:rsidRDefault="00A603F5" w:rsidP="006E0B26">
      <w:pPr>
        <w:pStyle w:val="menfont"/>
        <w:spacing w:line="276" w:lineRule="auto"/>
        <w:ind w:left="5387"/>
        <w:rPr>
          <w:b/>
        </w:rPr>
      </w:pPr>
      <w:sdt>
        <w:sdtPr>
          <w:rPr>
            <w:rStyle w:val="Styl1"/>
          </w:rPr>
          <w:alias w:val="Nazwa komórki organizacyjnej"/>
          <w:tag w:val="Nazwa komórki organizacyjnej"/>
          <w:id w:val="1473259804"/>
          <w:placeholder>
            <w:docPart w:val="B126872E0C344F75B98DC6FDAB3DFC14"/>
          </w:placeholder>
          <w15:color w:val="000000"/>
          <w:comboBox>
            <w:listItem w:displayText="Biura Administracyjnego" w:value="Biura Administracyjnego"/>
            <w:listItem w:displayText="Biura Dyrektora Generalnego" w:value="Biura Dyrektora Generalnego"/>
            <w:listItem w:displayText="Biura Kontroli i Audytu" w:value="Biura Kontroli i Audytu"/>
            <w:listItem w:displayText="Biura Ministra" w:value="Biura Ministra"/>
            <w:listItem w:displayText="Biura Pełnomocnika Rządu do Spraw Osób Niepełnosprawnych" w:value="Biura Pełnomocnika Rządu do Spraw Osób Niepełnosprawnych"/>
            <w:listItem w:displayText="Biura Pełnomocnika Rządu do Spraw Polityki Demograficznej" w:value="Biura Pełnomocnika Rządu do Spraw Polityki Demograficznej"/>
            <w:listItem w:displayText="Biura Pełnomocnika Rządu do Spraw Równego Traktowania" w:value="Biura Pełnomocnika Rządu do Spraw Równego Traktowania"/>
            <w:listItem w:displayText="Departamentu Analiz Ekonomicznych" w:value="Departamentu Analiz Ekonomicznych"/>
            <w:listItem w:displayText="Departamentu Budżetu" w:value="Departamentu Budżetu"/>
            <w:listItem w:displayText="Departamentu Dialogu i Partnerstwa Społecznego" w:value="Departamentu Dialogu i Partnerstwa Społecznego"/>
            <w:listItem w:displayText="Departamentu Ekonomii Społecznej i Solidarnej" w:value="Departamentu Ekonomii Społecznej i Solidarnej"/>
            <w:listItem w:displayText="Departamentu Funduszy" w:value="Departamentu Funduszy"/>
            <w:listItem w:displayText="Departamentu Informatyki" w:value="Departamentu Informatyki"/>
            <w:listItem w:displayText="Departamentu Komunikacji i Promocji" w:value="Departamentu Komunikacji i Promocji"/>
            <w:listItem w:displayText="Departamentu Koordynacji Systemów Zabezpieczenia Społecznego" w:value="Departamentu Koordynacji Systemów Zabezpieczenia Społecznego"/>
            <w:listItem w:displayText="Departamentu Polityki Rodzinnej" w:value="Departamentu Polityki Rodzinnej"/>
            <w:listItem w:displayText="Departamentu Polityki Senioralnej" w:value="Departamentu Polityki Senioralnej"/>
            <w:listItem w:displayText="Departamentu Pomocy i Integracji Społecznej" w:value="Departamentu Pomocy i Integracji Społecznej"/>
            <w:listItem w:displayText="Departamentu Prawa Pracy" w:value="Departamentu Prawa Pracy"/>
            <w:listItem w:displayText="Departamentu Prawnego" w:value="Departamentu Prawnego"/>
            <w:listItem w:displayText="Departamentu Rynku Pracy" w:value="Departamentu Rynku Pracy"/>
            <w:listItem w:displayText="Departamentu Ubezpieczeń Społecznych" w:value="Departamentu Ubezpieczeń Społecznych"/>
            <w:listItem w:displayText="Departamentu Wdrażania Europejskiego Funduszu Społecznego" w:value="Departamentu Wdrażania Europejskiego Funduszu Społecznego"/>
            <w:listItem w:displayText="Departamentu Współpracy Międzynarodowej" w:value="Departamentu Współpracy Międzynarodowej"/>
          </w:comboBox>
        </w:sdtPr>
        <w:sdtEndPr>
          <w:rPr>
            <w:rStyle w:val="Domylnaczcionkaakapitu"/>
            <w:rFonts w:asciiTheme="minorHAnsi" w:hAnsiTheme="minorHAnsi" w:cstheme="minorHAnsi"/>
            <w:bCs/>
          </w:rPr>
        </w:sdtEndPr>
        <w:sdtContent>
          <w:r w:rsidR="00B248A7">
            <w:rPr>
              <w:rStyle w:val="Styl1"/>
            </w:rPr>
            <w:t>Departamentu Prawa Pracy</w:t>
          </w:r>
        </w:sdtContent>
      </w:sdt>
    </w:p>
    <w:sdt>
      <w:sdtPr>
        <w:rPr>
          <w:rFonts w:asciiTheme="minorHAnsi" w:hAnsiTheme="minorHAnsi" w:cstheme="minorHAnsi"/>
          <w:bCs/>
        </w:rPr>
        <w:alias w:val="Informacje o podpisie"/>
        <w:tag w:val="Informacje o podpisie"/>
        <w:id w:val="1477878272"/>
        <w:placeholder>
          <w:docPart w:val="836649C17B37411DA9AC4E05018D9BE7"/>
        </w:placeholder>
        <w15:color w:val="000000"/>
        <w:comboBox>
          <w:listItem w:displayText="/-kwalifikowany podpis elektroniczny-/" w:value="/-kwalifikowany podpis elektroniczny-/"/>
          <w:listItem w:displayText="/-podpisano elektronicznie-/" w:value="/-podpisano elektronicznie-/"/>
        </w:comboBox>
      </w:sdtPr>
      <w:sdtEndPr/>
      <w:sdtContent>
        <w:p w:rsidR="00A16D0E" w:rsidRPr="004A3276" w:rsidRDefault="00B248A7" w:rsidP="004A3276">
          <w:pPr>
            <w:pStyle w:val="menfont"/>
            <w:spacing w:line="276" w:lineRule="auto"/>
            <w:ind w:left="5387"/>
            <w:rPr>
              <w:rFonts w:ascii="Calibri" w:hAnsi="Calibri" w:cs="Calibri"/>
            </w:rPr>
          </w:pPr>
          <w:r>
            <w:rPr>
              <w:rFonts w:asciiTheme="minorHAnsi" w:hAnsiTheme="minorHAnsi" w:cstheme="minorHAnsi"/>
              <w:bCs/>
            </w:rPr>
            <w:t>/-kwalifikowany podpis elektroniczny-/</w:t>
          </w:r>
        </w:p>
      </w:sdtContent>
    </w:sdt>
    <w:sectPr w:rsidR="00A16D0E" w:rsidRPr="004A3276" w:rsidSect="004A3276">
      <w:footerReference w:type="default" r:id="rId6"/>
      <w:headerReference w:type="first" r:id="rId7"/>
      <w:footerReference w:type="first" r:id="rId8"/>
      <w:pgSz w:w="11906" w:h="16838"/>
      <w:pgMar w:top="993" w:right="1700" w:bottom="709" w:left="1418" w:header="85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3F5" w:rsidRDefault="00A603F5">
      <w:pPr>
        <w:spacing w:after="0" w:line="240" w:lineRule="auto"/>
      </w:pPr>
      <w:r>
        <w:separator/>
      </w:r>
    </w:p>
  </w:endnote>
  <w:endnote w:type="continuationSeparator" w:id="0">
    <w:p w:rsidR="00A603F5" w:rsidRDefault="00A60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C9B" w:rsidRDefault="001B1C9B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0248D">
      <w:rPr>
        <w:noProof/>
      </w:rPr>
      <w:t>4</w:t>
    </w:r>
    <w:r>
      <w:fldChar w:fldCharType="end"/>
    </w:r>
  </w:p>
  <w:p w:rsidR="001B1C9B" w:rsidRDefault="001B1C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C9B" w:rsidRPr="009400B3" w:rsidRDefault="001B1C9B" w:rsidP="001B1C9B">
    <w:pPr>
      <w:pStyle w:val="Stopka"/>
      <w:spacing w:after="0" w:line="23" w:lineRule="atLeast"/>
      <w:jc w:val="center"/>
      <w:rPr>
        <w:iCs/>
        <w:sz w:val="24"/>
        <w:szCs w:val="24"/>
      </w:rPr>
    </w:pPr>
    <w:r w:rsidRPr="00E309C3">
      <w:rPr>
        <w:rFonts w:asciiTheme="minorHAnsi" w:hAnsiTheme="minorHAnsi" w:cstheme="minorHAnsi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84E6E4" wp14:editId="539A712C">
              <wp:simplePos x="0" y="0"/>
              <wp:positionH relativeFrom="column">
                <wp:posOffset>133350</wp:posOffset>
              </wp:positionH>
              <wp:positionV relativeFrom="paragraph">
                <wp:posOffset>-50745</wp:posOffset>
              </wp:positionV>
              <wp:extent cx="57150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1266F7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-4pt" to="460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" strokeweight="1.25pt"/>
          </w:pict>
        </mc:Fallback>
      </mc:AlternateContent>
    </w:r>
    <w:r w:rsidRPr="00E309C3">
      <w:rPr>
        <w:rFonts w:cstheme="minorHAnsi"/>
        <w:sz w:val="24"/>
        <w:szCs w:val="24"/>
      </w:rPr>
      <w:t>ul. Nowogrodzka 1/3/5, 00-513 Warszawa</w:t>
    </w:r>
    <w:r w:rsidRPr="00E309C3">
      <w:rPr>
        <w:iCs/>
        <w:sz w:val="24"/>
        <w:szCs w:val="24"/>
      </w:rPr>
      <w:t>, tel</w:t>
    </w:r>
    <w:r w:rsidRPr="009400B3">
      <w:rPr>
        <w:iCs/>
        <w:sz w:val="24"/>
        <w:szCs w:val="24"/>
      </w:rPr>
      <w:t>. 222-500-108</w:t>
    </w:r>
  </w:p>
  <w:p w:rsidR="001B1C9B" w:rsidRPr="00E309C3" w:rsidRDefault="001B1C9B" w:rsidP="001B1C9B">
    <w:pPr>
      <w:tabs>
        <w:tab w:val="left" w:pos="1260"/>
      </w:tabs>
      <w:spacing w:after="0" w:line="23" w:lineRule="atLeast"/>
      <w:jc w:val="center"/>
      <w:rPr>
        <w:iCs/>
        <w:color w:val="0000FF"/>
        <w:sz w:val="24"/>
        <w:szCs w:val="24"/>
        <w:u w:val="single"/>
        <w:lang w:val="de-DE"/>
      </w:rPr>
    </w:pPr>
    <w:r w:rsidRPr="00E309C3">
      <w:rPr>
        <w:i/>
        <w:iCs/>
        <w:sz w:val="24"/>
        <w:szCs w:val="24"/>
        <w:lang w:val="de-DE"/>
      </w:rPr>
      <w:t xml:space="preserve">https://www.gov.pl/web/rodzina; </w:t>
    </w:r>
    <w:proofErr w:type="spellStart"/>
    <w:r w:rsidRPr="00E309C3">
      <w:rPr>
        <w:i/>
        <w:iCs/>
        <w:sz w:val="24"/>
        <w:szCs w:val="24"/>
        <w:lang w:val="de-DE"/>
      </w:rPr>
      <w:t>e-mail</w:t>
    </w:r>
    <w:proofErr w:type="spellEnd"/>
    <w:r w:rsidRPr="00E309C3">
      <w:rPr>
        <w:i/>
        <w:iCs/>
        <w:sz w:val="24"/>
        <w:szCs w:val="24"/>
        <w:lang w:val="de-DE"/>
      </w:rPr>
      <w:t xml:space="preserve">: </w:t>
    </w:r>
    <w:hyperlink r:id="rId1" w:history="1">
      <w:r w:rsidRPr="00E309C3">
        <w:rPr>
          <w:rStyle w:val="Hipercze"/>
          <w:iCs/>
          <w:sz w:val="24"/>
          <w:szCs w:val="24"/>
          <w:lang w:val="de-DE"/>
        </w:rPr>
        <w:t>info@mrips.gov.pl</w:t>
      </w:r>
    </w:hyperlink>
    <w:r w:rsidRPr="00E309C3">
      <w:rPr>
        <w:iCs/>
        <w:noProof/>
        <w:sz w:val="24"/>
        <w:szCs w:val="24"/>
        <w:lang w:eastAsia="pl-PL"/>
      </w:rPr>
      <w:drawing>
        <wp:anchor distT="0" distB="0" distL="114300" distR="114300" simplePos="0" relativeHeight="251660288" behindDoc="1" locked="0" layoutInCell="1" allowOverlap="1" wp14:anchorId="66F49599" wp14:editId="501C0F02">
          <wp:simplePos x="0" y="0"/>
          <wp:positionH relativeFrom="column">
            <wp:posOffset>2338705</wp:posOffset>
          </wp:positionH>
          <wp:positionV relativeFrom="paragraph">
            <wp:posOffset>10633710</wp:posOffset>
          </wp:positionV>
          <wp:extent cx="2805430" cy="701675"/>
          <wp:effectExtent l="0" t="0" r="0" b="317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543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09C3">
      <w:rPr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5F78A64D" wp14:editId="3290CB5D">
          <wp:simplePos x="0" y="0"/>
          <wp:positionH relativeFrom="column">
            <wp:posOffset>2341245</wp:posOffset>
          </wp:positionH>
          <wp:positionV relativeFrom="paragraph">
            <wp:posOffset>9772650</wp:posOffset>
          </wp:positionV>
          <wp:extent cx="2805430" cy="701675"/>
          <wp:effectExtent l="0" t="0" r="0" b="317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543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3F5" w:rsidRDefault="00A603F5">
      <w:pPr>
        <w:spacing w:after="0" w:line="240" w:lineRule="auto"/>
      </w:pPr>
      <w:r>
        <w:separator/>
      </w:r>
    </w:p>
  </w:footnote>
  <w:footnote w:type="continuationSeparator" w:id="0">
    <w:p w:rsidR="00A603F5" w:rsidRDefault="00A60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C9B" w:rsidRDefault="001B1C9B" w:rsidP="001B1C9B">
    <w:pPr>
      <w:pStyle w:val="Nagwek"/>
      <w:spacing w:after="0"/>
      <w:ind w:right="4252"/>
      <w:jc w:val="center"/>
      <w:rPr>
        <w:b/>
        <w:bCs/>
        <w:sz w:val="26"/>
        <w:szCs w:val="26"/>
      </w:rPr>
    </w:pPr>
    <w:r w:rsidRPr="009365D8">
      <w:rPr>
        <w:b/>
        <w:bCs/>
        <w:sz w:val="26"/>
        <w:szCs w:val="26"/>
      </w:rPr>
      <w:t xml:space="preserve">MINISTERSTWO </w:t>
    </w:r>
  </w:p>
  <w:p w:rsidR="001B1C9B" w:rsidRPr="009365D8" w:rsidRDefault="001B1C9B" w:rsidP="001B1C9B">
    <w:pPr>
      <w:pStyle w:val="Nagwek"/>
      <w:spacing w:after="0"/>
      <w:ind w:right="4252"/>
      <w:jc w:val="center"/>
      <w:rPr>
        <w:sz w:val="26"/>
        <w:szCs w:val="26"/>
      </w:rPr>
    </w:pPr>
    <w:r w:rsidRPr="009365D8">
      <w:rPr>
        <w:b/>
        <w:bCs/>
        <w:sz w:val="26"/>
        <w:szCs w:val="26"/>
      </w:rPr>
      <w:t>RODZINY I POLITYKI SPOŁECZNEJ</w:t>
    </w:r>
  </w:p>
  <w:sdt>
    <w:sdtPr>
      <w:rPr>
        <w:rStyle w:val="Pogrubienie"/>
        <w:b w:val="0"/>
        <w:szCs w:val="24"/>
      </w:rPr>
      <w:alias w:val="Nazwa komórki organizacyjnej"/>
      <w:tag w:val="Nazwa komórki organizacyjnej"/>
      <w:id w:val="-1573887436"/>
      <w:placeholder>
        <w:docPart w:val="5F40D29FACB84638BB7E55F2DE2C4941"/>
      </w:placeholder>
      <w15:color w:val="000000"/>
      <w:comboBox>
        <w:listItem w:displayText="Biuro Administracyjne" w:value="Biuro Administracyjne"/>
        <w:listItem w:displayText="Biuro Dyrektora Generalnego" w:value="Biuro Dyrektora Generalnego"/>
        <w:listItem w:displayText="Biuro Kontroli i Audytu" w:value="Biuro Kontroli i Audytu"/>
        <w:listItem w:displayText="Biuro Ministra" w:value="Biuro Ministra"/>
        <w:listItem w:displayText="Biuro Pełnomocnika Rządu do Spraw Osób Niepełnosprawnych" w:value="Biuro Pełnomocnika Rządu do Spraw Osób Niepełnosprawnych"/>
        <w:listItem w:displayText="Biuro Pełnomocnika Rządu do Spraw Polityki Demograficznej" w:value="Biuro Pełnomocnika Rządu do Spraw Polityki Demograficznej"/>
        <w:listItem w:displayText="Biuro Pełnomocnika Rządu do Spraw Równego Traktowania" w:value="Biuro Pełnomocnika Rządu do Spraw Równego Traktowania"/>
        <w:listItem w:displayText="Departament Analiz Ekonomicznych" w:value="Departament Analiz Ekonomicznych"/>
        <w:listItem w:displayText="Departament Budżetu" w:value="Departament Budżetu"/>
        <w:listItem w:displayText="Departament Dialogu i Partnerstwa Społecznego" w:value="Departament Dialogu i Partnerstwa Społecznego"/>
        <w:listItem w:displayText="Departament Ekonomii Społecznej i Solidarnej" w:value="Departament Ekonomii Społecznej i Solidarnej"/>
        <w:listItem w:displayText="Departament Funduszy" w:value="Departament Funduszy"/>
        <w:listItem w:displayText="Departament Informatyki" w:value="Departament Informatyki"/>
        <w:listItem w:displayText="Departament Komunikacji i Promocji" w:value="Departament Komunikacji i Promocji"/>
        <w:listItem w:displayText="Departament Koordynacji Systemów Zabezpieczenia Społecznego" w:value="Departament Koordynacji Systemów Zabezpieczenia Społecznego"/>
        <w:listItem w:displayText="Departament Polityki Rodzinnej" w:value="Departament Polityki Rodzinnej"/>
        <w:listItem w:displayText="Departament Polityki Senioralnej" w:value="Departament Polityki Senioralnej"/>
        <w:listItem w:displayText="Departament Pomocy i Integracji Społecznej" w:value="Departament Pomocy i Integracji Społecznej"/>
        <w:listItem w:displayText="Departament Prawa Pracy" w:value="Departament Prawa Pracy"/>
        <w:listItem w:displayText="Departament Prawny" w:value="Departament Prawny"/>
        <w:listItem w:displayText="Departament Rynku Pracy" w:value="Departament Rynku Pracy"/>
        <w:listItem w:displayText="Departament Ubezpieczeń Społecznych" w:value="Departament Ubezpieczeń Społecznych"/>
        <w:listItem w:displayText="Departament Wdrażania Europejskiego Funduszu Społecznego" w:value="Departament Wdrażania Europejskiego Funduszu Społecznego"/>
        <w:listItem w:displayText="Departament Współpracy Międzynarodowej" w:value="Departament Współpracy Międzynarodowej"/>
        <w:listItem w:displayText="Gabinet Polityczny" w:value="Gabinet Polityczny"/>
      </w:comboBox>
    </w:sdtPr>
    <w:sdtEndPr>
      <w:rPr>
        <w:rStyle w:val="Pogrubienie"/>
      </w:rPr>
    </w:sdtEndPr>
    <w:sdtContent>
      <w:p w:rsidR="001B1C9B" w:rsidRPr="009365D8" w:rsidRDefault="001B1C9B" w:rsidP="001B1C9B">
        <w:pPr>
          <w:tabs>
            <w:tab w:val="left" w:pos="0"/>
          </w:tabs>
          <w:spacing w:after="0" w:line="240" w:lineRule="auto"/>
          <w:ind w:right="4252"/>
          <w:jc w:val="center"/>
          <w:rPr>
            <w:b/>
            <w:sz w:val="24"/>
            <w:szCs w:val="24"/>
          </w:rPr>
        </w:pPr>
        <w:r>
          <w:rPr>
            <w:rStyle w:val="Pogrubienie"/>
            <w:szCs w:val="24"/>
          </w:rPr>
          <w:t>Departament Prawa Pracy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B26"/>
    <w:rsid w:val="00097933"/>
    <w:rsid w:val="000D2984"/>
    <w:rsid w:val="0016642C"/>
    <w:rsid w:val="001B1C9B"/>
    <w:rsid w:val="00252AD7"/>
    <w:rsid w:val="002D033D"/>
    <w:rsid w:val="00352940"/>
    <w:rsid w:val="003C6F4C"/>
    <w:rsid w:val="003F2AB2"/>
    <w:rsid w:val="003F6804"/>
    <w:rsid w:val="00410778"/>
    <w:rsid w:val="00465A1D"/>
    <w:rsid w:val="004A3276"/>
    <w:rsid w:val="004E3AAF"/>
    <w:rsid w:val="0050248D"/>
    <w:rsid w:val="00650C5D"/>
    <w:rsid w:val="00655D4B"/>
    <w:rsid w:val="00664811"/>
    <w:rsid w:val="006E0B26"/>
    <w:rsid w:val="00791C43"/>
    <w:rsid w:val="007A05B7"/>
    <w:rsid w:val="008829F8"/>
    <w:rsid w:val="00897AD0"/>
    <w:rsid w:val="00920E91"/>
    <w:rsid w:val="009B04B1"/>
    <w:rsid w:val="00A16D0E"/>
    <w:rsid w:val="00A603F5"/>
    <w:rsid w:val="00AF35FA"/>
    <w:rsid w:val="00B248A7"/>
    <w:rsid w:val="00B505F0"/>
    <w:rsid w:val="00BC5AE2"/>
    <w:rsid w:val="00BF3C9E"/>
    <w:rsid w:val="00BF6FF3"/>
    <w:rsid w:val="00C86154"/>
    <w:rsid w:val="00D4679C"/>
    <w:rsid w:val="00DD4CF9"/>
    <w:rsid w:val="00DD6A01"/>
    <w:rsid w:val="00DE773E"/>
    <w:rsid w:val="00E22C3F"/>
    <w:rsid w:val="00E977EC"/>
    <w:rsid w:val="00F01D9D"/>
    <w:rsid w:val="00F6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F1CBF-65E0-4078-BCBC-5E01D571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B26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E0B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E0B26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6E0B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0B26"/>
    <w:rPr>
      <w:rFonts w:ascii="Calibri" w:eastAsia="Calibri" w:hAnsi="Calibri" w:cs="Calibri"/>
      <w:lang w:eastAsia="ar-SA"/>
    </w:rPr>
  </w:style>
  <w:style w:type="character" w:styleId="Hipercze">
    <w:name w:val="Hyperlink"/>
    <w:rsid w:val="006E0B26"/>
    <w:rPr>
      <w:color w:val="0000FF"/>
      <w:u w:val="single"/>
    </w:rPr>
  </w:style>
  <w:style w:type="paragraph" w:customStyle="1" w:styleId="menfont">
    <w:name w:val="men font"/>
    <w:basedOn w:val="Normalny"/>
    <w:rsid w:val="006E0B26"/>
    <w:pPr>
      <w:suppressAutoHyphens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E0B26"/>
    <w:rPr>
      <w:b/>
      <w:bCs/>
    </w:rPr>
  </w:style>
  <w:style w:type="character" w:customStyle="1" w:styleId="Styl1">
    <w:name w:val="Styl1"/>
    <w:basedOn w:val="Domylnaczcionkaakapitu"/>
    <w:uiPriority w:val="1"/>
    <w:rsid w:val="006E0B26"/>
    <w:rPr>
      <w:rFonts w:ascii="Calibri" w:hAnsi="Calibri"/>
      <w:sz w:val="24"/>
    </w:rPr>
  </w:style>
  <w:style w:type="character" w:customStyle="1" w:styleId="markedcontent">
    <w:name w:val="markedcontent"/>
    <w:basedOn w:val="Domylnaczcionkaakapitu"/>
    <w:rsid w:val="00DE773E"/>
  </w:style>
  <w:style w:type="paragraph" w:styleId="NormalnyWeb">
    <w:name w:val="Normal (Web)"/>
    <w:basedOn w:val="Normalny"/>
    <w:uiPriority w:val="99"/>
    <w:unhideWhenUsed/>
    <w:rsid w:val="008829F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811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info@mrips.gov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40D29FACB84638BB7E55F2DE2C4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8EF5CB-4333-4F6E-B890-0B277A11ACC0}"/>
      </w:docPartPr>
      <w:docPartBody>
        <w:p w:rsidR="005A13E8" w:rsidRDefault="005A13E8" w:rsidP="005A13E8">
          <w:pPr>
            <w:pStyle w:val="5F40D29FACB84638BB7E55F2DE2C4941"/>
          </w:pPr>
          <w:r w:rsidRPr="009A5A79">
            <w:rPr>
              <w:rStyle w:val="Tekstzastpczy"/>
              <w:rFonts w:ascii="Calibri" w:hAnsi="Calibri" w:cs="Calibri"/>
              <w:color w:val="808080" w:themeColor="background1" w:themeShade="80"/>
            </w:rPr>
            <w:t>Wybierz z listy rozwijanej</w:t>
          </w:r>
        </w:p>
      </w:docPartBody>
    </w:docPart>
    <w:docPart>
      <w:docPartPr>
        <w:name w:val="E5C8EF12C09B4512A6811400E13578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0BD00-67DE-4E2B-8075-AD706B655600}"/>
      </w:docPartPr>
      <w:docPartBody>
        <w:p w:rsidR="005A13E8" w:rsidRDefault="005A13E8" w:rsidP="005A13E8">
          <w:pPr>
            <w:pStyle w:val="E5C8EF12C09B4512A6811400E13578B1"/>
          </w:pPr>
          <w:r w:rsidRPr="009A5A79">
            <w:rPr>
              <w:rStyle w:val="Tekstzastpczy"/>
              <w:rFonts w:ascii="Calibri" w:hAnsi="Calibri" w:cs="Calibri"/>
              <w:color w:val="808080" w:themeColor="background1" w:themeShade="80"/>
            </w:rPr>
            <w:t>Wybierz z listy rozwijanej</w:t>
          </w:r>
        </w:p>
      </w:docPartBody>
    </w:docPart>
    <w:docPart>
      <w:docPartPr>
        <w:name w:val="BD806A4D9BCB460C91F566E918ABB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94264D-E194-4CBC-813D-448B807FCCE6}"/>
      </w:docPartPr>
      <w:docPartBody>
        <w:p w:rsidR="005A13E8" w:rsidRDefault="005A13E8" w:rsidP="005A13E8">
          <w:pPr>
            <w:pStyle w:val="BD806A4D9BCB460C91F566E918ABB449"/>
          </w:pPr>
          <w:r w:rsidRPr="009A5A79">
            <w:rPr>
              <w:rStyle w:val="Tekstzastpczy"/>
              <w:rFonts w:cstheme="minorHAnsi"/>
              <w:color w:val="808080" w:themeColor="background1" w:themeShade="80"/>
            </w:rPr>
            <w:t>Wybierz z</w:t>
          </w:r>
          <w:r w:rsidRPr="009A5A79">
            <w:rPr>
              <w:rStyle w:val="Tekstzastpczy"/>
              <w:color w:val="808080" w:themeColor="background1" w:themeShade="80"/>
            </w:rPr>
            <w:t xml:space="preserve"> </w:t>
          </w:r>
          <w:r w:rsidRPr="009A5A79">
            <w:rPr>
              <w:rStyle w:val="Tekstzastpczy"/>
              <w:rFonts w:ascii="Calibri" w:hAnsi="Calibri" w:cs="Calibri"/>
              <w:color w:val="808080" w:themeColor="background1" w:themeShade="80"/>
            </w:rPr>
            <w:t>listy rozwijanej</w:t>
          </w:r>
        </w:p>
      </w:docPartBody>
    </w:docPart>
    <w:docPart>
      <w:docPartPr>
        <w:name w:val="B126872E0C344F75B98DC6FDAB3DFC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04C9DF-FC99-4477-B66F-FD0DEFDA0112}"/>
      </w:docPartPr>
      <w:docPartBody>
        <w:p w:rsidR="005A13E8" w:rsidRDefault="005A13E8" w:rsidP="005A13E8">
          <w:pPr>
            <w:pStyle w:val="B126872E0C344F75B98DC6FDAB3DFC14"/>
          </w:pPr>
          <w:r w:rsidRPr="009A5A79">
            <w:rPr>
              <w:rStyle w:val="Tekstzastpczy"/>
              <w:rFonts w:ascii="Calibri" w:hAnsi="Calibri" w:cs="Calibri"/>
              <w:color w:val="808080" w:themeColor="background1" w:themeShade="80"/>
            </w:rPr>
            <w:t>Wybierz</w:t>
          </w:r>
          <w:r w:rsidRPr="009A5A79">
            <w:rPr>
              <w:rStyle w:val="Tekstzastpczy"/>
              <w:rFonts w:cstheme="minorHAnsi"/>
              <w:color w:val="808080" w:themeColor="background1" w:themeShade="80"/>
            </w:rPr>
            <w:t xml:space="preserve"> z listy rozwijanej</w:t>
          </w:r>
        </w:p>
      </w:docPartBody>
    </w:docPart>
    <w:docPart>
      <w:docPartPr>
        <w:name w:val="836649C17B37411DA9AC4E05018D9B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C934B9-5310-4C33-88CF-487849F447C4}"/>
      </w:docPartPr>
      <w:docPartBody>
        <w:p w:rsidR="005A13E8" w:rsidRDefault="005A13E8" w:rsidP="005A13E8">
          <w:pPr>
            <w:pStyle w:val="836649C17B37411DA9AC4E05018D9BE7"/>
          </w:pPr>
          <w:r w:rsidRPr="009A5A79">
            <w:rPr>
              <w:rStyle w:val="Tekstzastpczy"/>
              <w:rFonts w:cstheme="minorHAnsi"/>
              <w:color w:val="808080" w:themeColor="background1" w:themeShade="80"/>
            </w:rPr>
            <w:t>Wybierz z listy</w:t>
          </w:r>
          <w:r w:rsidRPr="009A5A79">
            <w:rPr>
              <w:rStyle w:val="Tekstzastpczy"/>
              <w:rFonts w:ascii="Calibri" w:hAnsi="Calibri" w:cs="Calibri"/>
              <w:color w:val="808080" w:themeColor="background1" w:themeShade="80"/>
            </w:rPr>
            <w:t xml:space="preserve"> rozwijanej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E8"/>
    <w:rsid w:val="0054428A"/>
    <w:rsid w:val="005A13E8"/>
    <w:rsid w:val="00746EA4"/>
    <w:rsid w:val="0080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A13E8"/>
    <w:rPr>
      <w:color w:val="808080"/>
    </w:rPr>
  </w:style>
  <w:style w:type="paragraph" w:customStyle="1" w:styleId="5F40D29FACB84638BB7E55F2DE2C4941">
    <w:name w:val="5F40D29FACB84638BB7E55F2DE2C4941"/>
    <w:rsid w:val="005A13E8"/>
  </w:style>
  <w:style w:type="paragraph" w:customStyle="1" w:styleId="E5C8EF12C09B4512A6811400E13578B1">
    <w:name w:val="E5C8EF12C09B4512A6811400E13578B1"/>
    <w:rsid w:val="005A13E8"/>
  </w:style>
  <w:style w:type="paragraph" w:customStyle="1" w:styleId="BD806A4D9BCB460C91F566E918ABB449">
    <w:name w:val="BD806A4D9BCB460C91F566E918ABB449"/>
    <w:rsid w:val="005A13E8"/>
  </w:style>
  <w:style w:type="paragraph" w:customStyle="1" w:styleId="B126872E0C344F75B98DC6FDAB3DFC14">
    <w:name w:val="B126872E0C344F75B98DC6FDAB3DFC14"/>
    <w:rsid w:val="005A13E8"/>
  </w:style>
  <w:style w:type="paragraph" w:customStyle="1" w:styleId="836649C17B37411DA9AC4E05018D9BE7">
    <w:name w:val="836649C17B37411DA9AC4E05018D9BE7"/>
    <w:rsid w:val="005A13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1214</Words>
  <Characters>7284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Latoszek</dc:creator>
  <cp:keywords/>
  <dc:description/>
  <cp:lastModifiedBy>grazyna</cp:lastModifiedBy>
  <cp:revision>2</cp:revision>
  <cp:lastPrinted>2022-11-02T07:58:00Z</cp:lastPrinted>
  <dcterms:created xsi:type="dcterms:W3CDTF">2022-11-03T09:19:00Z</dcterms:created>
  <dcterms:modified xsi:type="dcterms:W3CDTF">2022-11-03T09:19:00Z</dcterms:modified>
</cp:coreProperties>
</file>